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1CAD" w14:textId="49A6877F" w:rsidR="00F93BDC" w:rsidRPr="003D6C04" w:rsidRDefault="005725B0" w:rsidP="00F93BDC">
      <w:pPr>
        <w:spacing w:after="0"/>
        <w:jc w:val="center"/>
        <w:rPr>
          <w:sz w:val="16"/>
          <w:szCs w:val="16"/>
        </w:rPr>
      </w:pPr>
      <w:r w:rsidRPr="00AB4AD8">
        <w:rPr>
          <w:b/>
          <w:snapToGrid/>
          <w:sz w:val="16"/>
          <w:szCs w:val="16"/>
          <w:lang w:eastAsia="en-GB"/>
        </w:rPr>
        <w:t xml:space="preserve"> </w:t>
      </w:r>
      <w:r w:rsidR="00413979" w:rsidRPr="009436FB">
        <w:rPr>
          <w:rFonts w:ascii="Arial" w:hAnsi="Arial" w:cs="Arial"/>
          <w:b/>
          <w:noProof/>
          <w:sz w:val="16"/>
          <w:szCs w:val="16"/>
          <w:lang w:val="en-US"/>
        </w:rPr>
        <w:drawing>
          <wp:inline distT="0" distB="0" distL="0" distR="0" wp14:anchorId="7256BE58" wp14:editId="04D11DC0">
            <wp:extent cx="2819400" cy="964053"/>
            <wp:effectExtent l="0" t="0" r="0" b="7620"/>
            <wp:docPr id="5" name="Picture 5" descr="C:\Users\sbayram\AppData\Local\Microsoft\Windows\INetCache\Content.Outlook\7TQN5VS4\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ayram\AppData\Local\Microsoft\Windows\INetCache\Content.Outlook\7TQN5VS4\Pict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95" cy="984807"/>
                    </a:xfrm>
                    <a:prstGeom prst="rect">
                      <a:avLst/>
                    </a:prstGeom>
                    <a:noFill/>
                    <a:ln>
                      <a:noFill/>
                    </a:ln>
                  </pic:spPr>
                </pic:pic>
              </a:graphicData>
            </a:graphic>
          </wp:inline>
        </w:drawing>
      </w:r>
      <w:r w:rsidR="00F93BDC" w:rsidRPr="003D6C04">
        <w:rPr>
          <w:sz w:val="16"/>
          <w:szCs w:val="16"/>
        </w:rPr>
        <w:t xml:space="preserve"> </w:t>
      </w:r>
    </w:p>
    <w:p w14:paraId="39ECE8CC" w14:textId="77777777" w:rsidR="00536D2E" w:rsidRPr="00AB4AD8" w:rsidRDefault="00F93BDC" w:rsidP="00F93BDC">
      <w:pPr>
        <w:spacing w:after="0"/>
        <w:jc w:val="center"/>
        <w:rPr>
          <w:lang w:eastAsia="fr-FR"/>
        </w:rPr>
      </w:pPr>
      <w:r w:rsidRPr="003D6C04">
        <w:rPr>
          <w:sz w:val="16"/>
          <w:szCs w:val="16"/>
        </w:rPr>
        <w:t>This Programme is funded by the European Union</w:t>
      </w:r>
    </w:p>
    <w:p w14:paraId="50ABACAE" w14:textId="29DD639B" w:rsidR="0007408E" w:rsidRPr="003D6C04" w:rsidRDefault="0007408E" w:rsidP="00536D2E">
      <w:pPr>
        <w:spacing w:before="960"/>
        <w:jc w:val="center"/>
        <w:rPr>
          <w:b/>
          <w:sz w:val="32"/>
          <w:szCs w:val="18"/>
        </w:rPr>
      </w:pPr>
      <w:r w:rsidRPr="003D6C04">
        <w:rPr>
          <w:b/>
          <w:sz w:val="32"/>
        </w:rPr>
        <w:t xml:space="preserve">Contracting </w:t>
      </w:r>
      <w:r w:rsidR="00D11783" w:rsidRPr="003D6C04">
        <w:rPr>
          <w:b/>
          <w:sz w:val="32"/>
        </w:rPr>
        <w:t>a</w:t>
      </w:r>
      <w:r w:rsidR="00F118D3" w:rsidRPr="003D6C04">
        <w:rPr>
          <w:b/>
          <w:sz w:val="32"/>
        </w:rPr>
        <w:t>uthority</w:t>
      </w:r>
      <w:r w:rsidR="00F118D3" w:rsidRPr="003D6C04">
        <w:rPr>
          <w:sz w:val="32"/>
        </w:rPr>
        <w:t>:</w:t>
      </w:r>
      <w:r w:rsidR="0088168E" w:rsidRPr="003D6C04">
        <w:rPr>
          <w:b/>
          <w:sz w:val="32"/>
          <w:szCs w:val="18"/>
        </w:rPr>
        <w:t xml:space="preserve"> </w:t>
      </w:r>
      <w:r w:rsidR="0027292B" w:rsidRPr="003D6C04">
        <w:rPr>
          <w:b/>
          <w:sz w:val="32"/>
          <w:szCs w:val="18"/>
        </w:rPr>
        <w:t>Central Finance and Contracts Unit</w:t>
      </w:r>
    </w:p>
    <w:p w14:paraId="2D42E769" w14:textId="77777777" w:rsidR="000C7926" w:rsidRPr="00CB017D" w:rsidRDefault="000C7926" w:rsidP="00536D2E">
      <w:pPr>
        <w:spacing w:before="960"/>
        <w:jc w:val="center"/>
        <w:rPr>
          <w:b/>
          <w:sz w:val="32"/>
        </w:rPr>
      </w:pPr>
    </w:p>
    <w:p w14:paraId="650C6F7E" w14:textId="3D35BF71" w:rsidR="0027292B" w:rsidRPr="003D6C04" w:rsidRDefault="0027292B" w:rsidP="00491F8A">
      <w:pPr>
        <w:pStyle w:val="SubTitle1"/>
        <w:spacing w:before="480"/>
        <w:rPr>
          <w:sz w:val="32"/>
          <w:szCs w:val="32"/>
        </w:rPr>
      </w:pPr>
      <w:bookmarkStart w:id="0" w:name="_Hlk63936022"/>
      <w:r w:rsidRPr="003D6C04">
        <w:rPr>
          <w:sz w:val="32"/>
          <w:szCs w:val="32"/>
        </w:rPr>
        <w:t xml:space="preserve">Town Twinning between Turkey and EU-II (Twinning for </w:t>
      </w:r>
      <w:r w:rsidR="0089575D" w:rsidRPr="003D6C04">
        <w:rPr>
          <w:sz w:val="32"/>
          <w:szCs w:val="32"/>
        </w:rPr>
        <w:t xml:space="preserve">a </w:t>
      </w:r>
      <w:r w:rsidRPr="003D6C04">
        <w:rPr>
          <w:sz w:val="32"/>
          <w:szCs w:val="32"/>
        </w:rPr>
        <w:t>Green Future)</w:t>
      </w:r>
      <w:r w:rsidR="00E46DB3" w:rsidRPr="003D6C04">
        <w:rPr>
          <w:sz w:val="32"/>
          <w:szCs w:val="32"/>
        </w:rPr>
        <w:t xml:space="preserve"> Grant </w:t>
      </w:r>
      <w:r w:rsidR="0089575D" w:rsidRPr="003D6C04">
        <w:rPr>
          <w:sz w:val="32"/>
          <w:szCs w:val="32"/>
        </w:rPr>
        <w:t>Scheme (TTGS-II)</w:t>
      </w:r>
    </w:p>
    <w:bookmarkEnd w:id="0"/>
    <w:p w14:paraId="16FF743B" w14:textId="77777777" w:rsidR="000C7926" w:rsidRPr="003D6C04" w:rsidRDefault="000C7926" w:rsidP="00491F8A">
      <w:pPr>
        <w:pStyle w:val="SubTitle1"/>
        <w:spacing w:before="480"/>
        <w:rPr>
          <w:b w:val="0"/>
          <w:sz w:val="32"/>
          <w:szCs w:val="32"/>
        </w:rPr>
      </w:pPr>
    </w:p>
    <w:p w14:paraId="291E1E46" w14:textId="1321E94A" w:rsidR="00491F8A" w:rsidRPr="003D6C04" w:rsidRDefault="0007408E" w:rsidP="00491F8A">
      <w:pPr>
        <w:pStyle w:val="SubTitle1"/>
        <w:spacing w:before="480"/>
        <w:rPr>
          <w:b w:val="0"/>
          <w:sz w:val="32"/>
          <w:szCs w:val="32"/>
        </w:rPr>
      </w:pPr>
      <w:r w:rsidRPr="003D6C04">
        <w:rPr>
          <w:b w:val="0"/>
          <w:sz w:val="32"/>
          <w:szCs w:val="32"/>
        </w:rPr>
        <w:t>Guidelines</w:t>
      </w:r>
      <w:r w:rsidRPr="003D6C04">
        <w:rPr>
          <w:b w:val="0"/>
          <w:sz w:val="32"/>
          <w:szCs w:val="32"/>
        </w:rPr>
        <w:br/>
        <w:t>for grant applicants</w:t>
      </w:r>
    </w:p>
    <w:p w14:paraId="3E13C5BB" w14:textId="7DCD71E1" w:rsidR="00367DED" w:rsidRPr="003D6C04" w:rsidRDefault="00367DED" w:rsidP="00793512">
      <w:pPr>
        <w:pStyle w:val="SubTitle2"/>
      </w:pPr>
    </w:p>
    <w:p w14:paraId="037C33AF" w14:textId="77777777" w:rsidR="006225E8" w:rsidRPr="003D6C04" w:rsidRDefault="0007408E" w:rsidP="00E13AE5">
      <w:pPr>
        <w:pStyle w:val="SubTitle1"/>
        <w:spacing w:before="480"/>
        <w:rPr>
          <w:b w:val="0"/>
          <w:sz w:val="32"/>
          <w:szCs w:val="32"/>
        </w:rPr>
      </w:pPr>
      <w:r w:rsidRPr="003D6C04">
        <w:rPr>
          <w:b w:val="0"/>
          <w:sz w:val="32"/>
          <w:szCs w:val="32"/>
        </w:rPr>
        <w:t>Budget line</w:t>
      </w:r>
      <w:r w:rsidR="0089575D" w:rsidRPr="003D6C04">
        <w:rPr>
          <w:b w:val="0"/>
          <w:sz w:val="32"/>
          <w:szCs w:val="32"/>
        </w:rPr>
        <w:t>:</w:t>
      </w:r>
      <w:r w:rsidR="0089575D" w:rsidRPr="003D6C04">
        <w:t xml:space="preserve"> </w:t>
      </w:r>
      <w:r w:rsidR="0089575D" w:rsidRPr="003D6C04">
        <w:rPr>
          <w:b w:val="0"/>
          <w:sz w:val="32"/>
          <w:szCs w:val="32"/>
        </w:rPr>
        <w:t>22.02</w:t>
      </w:r>
      <w:r w:rsidR="00864EC7" w:rsidRPr="003D6C04">
        <w:rPr>
          <w:b w:val="0"/>
          <w:sz w:val="32"/>
          <w:szCs w:val="32"/>
        </w:rPr>
        <w:t xml:space="preserve"> </w:t>
      </w:r>
      <w:r w:rsidR="0089575D" w:rsidRPr="003D6C04">
        <w:rPr>
          <w:b w:val="0"/>
          <w:sz w:val="32"/>
          <w:szCs w:val="32"/>
        </w:rPr>
        <w:t>03</w:t>
      </w:r>
      <w:r w:rsidR="00864EC7" w:rsidRPr="003D6C04">
        <w:rPr>
          <w:b w:val="0"/>
          <w:sz w:val="32"/>
          <w:szCs w:val="32"/>
        </w:rPr>
        <w:t xml:space="preserve"> </w:t>
      </w:r>
      <w:r w:rsidR="0089575D" w:rsidRPr="003D6C04">
        <w:rPr>
          <w:b w:val="0"/>
          <w:sz w:val="32"/>
          <w:szCs w:val="32"/>
        </w:rPr>
        <w:t>01</w:t>
      </w:r>
      <w:r w:rsidRPr="003D6C04">
        <w:rPr>
          <w:b w:val="0"/>
          <w:sz w:val="32"/>
          <w:szCs w:val="32"/>
        </w:rPr>
        <w:t xml:space="preserve"> </w:t>
      </w:r>
    </w:p>
    <w:p w14:paraId="7E3CAD0E" w14:textId="42085846" w:rsidR="00367DED" w:rsidRPr="003D6C04" w:rsidRDefault="006225E8" w:rsidP="006225E8">
      <w:pPr>
        <w:pStyle w:val="SubTitle2"/>
        <w:rPr>
          <w:b w:val="0"/>
        </w:rPr>
      </w:pPr>
      <w:r w:rsidRPr="003D6C04">
        <w:rPr>
          <w:b w:val="0"/>
        </w:rPr>
        <w:t xml:space="preserve">Reference: </w:t>
      </w:r>
      <w:r w:rsidR="00D7375C" w:rsidRPr="003D6C04">
        <w:rPr>
          <w:b w:val="0"/>
        </w:rPr>
        <w:t>TR2020/DG/01/A2-01</w:t>
      </w:r>
    </w:p>
    <w:p w14:paraId="290E798F" w14:textId="043633F4" w:rsidR="00367DED" w:rsidRPr="003D6C04" w:rsidRDefault="00DD4247" w:rsidP="006225E8">
      <w:pPr>
        <w:pStyle w:val="SubTitle2"/>
        <w:rPr>
          <w:b w:val="0"/>
        </w:rPr>
      </w:pPr>
      <w:r w:rsidRPr="00DD4247">
        <w:t>EuropeAid/173144/ID/ACT/TR</w:t>
      </w:r>
    </w:p>
    <w:p w14:paraId="11839566" w14:textId="5B2A4886" w:rsidR="000C7926" w:rsidRPr="005F2C7F" w:rsidRDefault="007377DD" w:rsidP="00CC63DB">
      <w:pPr>
        <w:pStyle w:val="SubTitle2"/>
      </w:pPr>
      <w:r w:rsidRPr="00CB017D">
        <w:rPr>
          <w:b w:val="0"/>
          <w:szCs w:val="32"/>
        </w:rPr>
        <w:t xml:space="preserve">Deadline for </w:t>
      </w:r>
      <w:r w:rsidR="006A7719" w:rsidRPr="00CB017D">
        <w:rPr>
          <w:b w:val="0"/>
          <w:szCs w:val="32"/>
        </w:rPr>
        <w:t xml:space="preserve">submission </w:t>
      </w:r>
      <w:r w:rsidRPr="00AC13A6">
        <w:rPr>
          <w:b w:val="0"/>
          <w:szCs w:val="32"/>
        </w:rPr>
        <w:t xml:space="preserve">of </w:t>
      </w:r>
      <w:r w:rsidR="00D84C87" w:rsidRPr="00AC13A6">
        <w:rPr>
          <w:b w:val="0"/>
          <w:szCs w:val="32"/>
        </w:rPr>
        <w:t>c</w:t>
      </w:r>
      <w:r w:rsidR="007C4720" w:rsidRPr="005F2C7F">
        <w:rPr>
          <w:b w:val="0"/>
          <w:szCs w:val="32"/>
        </w:rPr>
        <w:t>oncept note</w:t>
      </w:r>
      <w:r w:rsidRPr="005F2C7F">
        <w:rPr>
          <w:b w:val="0"/>
          <w:szCs w:val="32"/>
        </w:rPr>
        <w:t xml:space="preserve">: </w:t>
      </w:r>
      <w:r w:rsidR="00EA133E">
        <w:rPr>
          <w:szCs w:val="32"/>
        </w:rPr>
        <w:t>01</w:t>
      </w:r>
      <w:r w:rsidR="00EA76A2" w:rsidRPr="00DD4247">
        <w:rPr>
          <w:szCs w:val="32"/>
        </w:rPr>
        <w:t>/</w:t>
      </w:r>
      <w:r w:rsidR="00DD4247" w:rsidRPr="00DD4247">
        <w:rPr>
          <w:szCs w:val="32"/>
        </w:rPr>
        <w:t>0</w:t>
      </w:r>
      <w:r w:rsidR="00EA133E">
        <w:rPr>
          <w:szCs w:val="32"/>
        </w:rPr>
        <w:t>3</w:t>
      </w:r>
      <w:r w:rsidR="00EA76A2" w:rsidRPr="00DD4247">
        <w:rPr>
          <w:szCs w:val="32"/>
        </w:rPr>
        <w:t>/202</w:t>
      </w:r>
      <w:r w:rsidR="00DD4247" w:rsidRPr="00DD4247">
        <w:rPr>
          <w:szCs w:val="32"/>
        </w:rPr>
        <w:t>2</w:t>
      </w:r>
      <w:r w:rsidR="00F93BDC" w:rsidRPr="005F2C7F">
        <w:t xml:space="preserve">                                                                                                 </w:t>
      </w:r>
    </w:p>
    <w:p w14:paraId="0D2F3BFF" w14:textId="2A8E644C" w:rsidR="00F93BDC" w:rsidRPr="003D6C04" w:rsidRDefault="00F93BDC" w:rsidP="00F93BDC"/>
    <w:p w14:paraId="114FC451" w14:textId="2B4EA2A9" w:rsidR="000C7926" w:rsidRPr="003D6C04" w:rsidRDefault="000925E6" w:rsidP="00F93BDC">
      <w:pPr>
        <w:rPr>
          <w:sz w:val="10"/>
        </w:rPr>
      </w:pPr>
      <w:r w:rsidRPr="000925E6">
        <w:rPr>
          <w:noProof/>
          <w:lang w:val="en-US"/>
        </w:rPr>
        <w:drawing>
          <wp:anchor distT="0" distB="0" distL="114300" distR="114300" simplePos="0" relativeHeight="251658240" behindDoc="0" locked="0" layoutInCell="1" allowOverlap="1" wp14:anchorId="217B9FA0" wp14:editId="6548CA7B">
            <wp:simplePos x="0" y="0"/>
            <wp:positionH relativeFrom="margin">
              <wp:align>left</wp:align>
            </wp:positionH>
            <wp:positionV relativeFrom="margin">
              <wp:align>bottom</wp:align>
            </wp:positionV>
            <wp:extent cx="867410" cy="857250"/>
            <wp:effectExtent l="0" t="0" r="889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9" cstate="print">
                      <a:extLst>
                        <a:ext uri="{28A0092B-C50C-407E-A947-70E740481C1C}">
                          <a14:useLocalDpi xmlns:a14="http://schemas.microsoft.com/office/drawing/2010/main" val="0"/>
                        </a:ext>
                      </a:extLst>
                    </a:blip>
                    <a:srcRect l="18922" t="21483" r="14341" b="17187"/>
                    <a:stretch/>
                  </pic:blipFill>
                  <pic:spPr>
                    <a:xfrm>
                      <a:off x="0" y="0"/>
                      <a:ext cx="867410" cy="8572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3213"/>
        <w:gridCol w:w="3212"/>
        <w:gridCol w:w="3213"/>
      </w:tblGrid>
      <w:tr w:rsidR="00F93BDC" w:rsidRPr="003D6C04" w14:paraId="1E5E9475" w14:textId="77777777" w:rsidTr="00682EE2">
        <w:tc>
          <w:tcPr>
            <w:tcW w:w="3259" w:type="dxa"/>
          </w:tcPr>
          <w:p w14:paraId="6C699EB2" w14:textId="1596E6B8" w:rsidR="00F93BDC" w:rsidRPr="003D6C04" w:rsidRDefault="00F93BDC" w:rsidP="000925E6">
            <w:pPr>
              <w:pStyle w:val="SubTitle1"/>
              <w:spacing w:after="0"/>
            </w:pPr>
          </w:p>
        </w:tc>
        <w:tc>
          <w:tcPr>
            <w:tcW w:w="3259" w:type="dxa"/>
            <w:vAlign w:val="center"/>
          </w:tcPr>
          <w:p w14:paraId="2AF9FA84" w14:textId="43E5119C" w:rsidR="00F93BDC" w:rsidRPr="003D6C04" w:rsidRDefault="00F93BDC" w:rsidP="004A0C9C">
            <w:pPr>
              <w:pStyle w:val="SubTitle1"/>
              <w:spacing w:after="0"/>
            </w:pPr>
          </w:p>
        </w:tc>
        <w:tc>
          <w:tcPr>
            <w:tcW w:w="3260" w:type="dxa"/>
            <w:vAlign w:val="center"/>
          </w:tcPr>
          <w:p w14:paraId="530C6A80" w14:textId="27604E41" w:rsidR="00F93BDC" w:rsidRPr="003D6C04" w:rsidRDefault="00F93BDC" w:rsidP="004A0C9C">
            <w:pPr>
              <w:pStyle w:val="SubTitle1"/>
              <w:spacing w:after="0"/>
            </w:pPr>
          </w:p>
        </w:tc>
      </w:tr>
    </w:tbl>
    <w:p w14:paraId="2D720BD2" w14:textId="02C2F3FB" w:rsidR="008C5013" w:rsidRPr="003D6C04" w:rsidRDefault="000925E6" w:rsidP="00CF01D9">
      <w:pPr>
        <w:pStyle w:val="SubTitle1"/>
        <w:spacing w:after="0"/>
        <w:rPr>
          <w:sz w:val="22"/>
        </w:rPr>
      </w:pPr>
      <w:r w:rsidRPr="009436FB">
        <w:rPr>
          <w:noProof/>
          <w:snapToGrid/>
          <w:lang w:val="en-US"/>
        </w:rPr>
        <w:drawing>
          <wp:anchor distT="0" distB="0" distL="114300" distR="114300" simplePos="0" relativeHeight="251659264" behindDoc="0" locked="0" layoutInCell="1" allowOverlap="1" wp14:anchorId="199320DA" wp14:editId="3DD995EA">
            <wp:simplePos x="0" y="0"/>
            <wp:positionH relativeFrom="margin">
              <wp:align>center</wp:align>
            </wp:positionH>
            <wp:positionV relativeFrom="margin">
              <wp:align>bottom</wp:align>
            </wp:positionV>
            <wp:extent cx="702945" cy="716280"/>
            <wp:effectExtent l="0" t="0" r="1905" b="762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2945" cy="716280"/>
                    </a:xfrm>
                    <a:prstGeom prst="rect">
                      <a:avLst/>
                    </a:prstGeom>
                    <a:noFill/>
                    <a:ln>
                      <a:noFill/>
                    </a:ln>
                  </pic:spPr>
                </pic:pic>
              </a:graphicData>
            </a:graphic>
          </wp:anchor>
        </w:drawing>
      </w:r>
      <w:r w:rsidRPr="009436FB">
        <w:rPr>
          <w:b w:val="0"/>
          <w:noProof/>
          <w:snapToGrid/>
          <w:lang w:val="en-US"/>
        </w:rPr>
        <w:drawing>
          <wp:anchor distT="0" distB="0" distL="114300" distR="114300" simplePos="0" relativeHeight="251660288" behindDoc="0" locked="0" layoutInCell="1" allowOverlap="1" wp14:anchorId="32737B2D" wp14:editId="305DAB9F">
            <wp:simplePos x="0" y="0"/>
            <wp:positionH relativeFrom="margin">
              <wp:align>right</wp:align>
            </wp:positionH>
            <wp:positionV relativeFrom="margin">
              <wp:align>bottom</wp:align>
            </wp:positionV>
            <wp:extent cx="688975" cy="743585"/>
            <wp:effectExtent l="0" t="0" r="0" b="0"/>
            <wp:wrapSquare wrapText="bothSides"/>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975"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7D2" w:rsidRPr="003D6C04">
        <w:rPr>
          <w:sz w:val="22"/>
        </w:rPr>
        <w:br w:type="page"/>
      </w:r>
    </w:p>
    <w:p w14:paraId="0B3C3D6D" w14:textId="77777777" w:rsidR="0052492E" w:rsidRPr="003D6C04" w:rsidRDefault="0052492E" w:rsidP="0052492E">
      <w:pPr>
        <w:pStyle w:val="SubTitle2"/>
      </w:pPr>
      <w:r w:rsidRPr="003D6C04">
        <w:lastRenderedPageBreak/>
        <w:t xml:space="preserve">Notice </w:t>
      </w:r>
    </w:p>
    <w:p w14:paraId="210D32AD" w14:textId="77777777" w:rsidR="0052492E" w:rsidRPr="003D6C04" w:rsidRDefault="0052492E" w:rsidP="0052492E">
      <w:pPr>
        <w:pStyle w:val="Subtitle"/>
        <w:spacing w:after="240"/>
        <w:jc w:val="both"/>
        <w:rPr>
          <w:rFonts w:ascii="Times New Roman" w:hAnsi="Times New Roman"/>
          <w:b w:val="0"/>
          <w:sz w:val="22"/>
          <w:szCs w:val="22"/>
          <w:lang w:val="en-GB"/>
        </w:rPr>
      </w:pPr>
      <w:r w:rsidRPr="003D6C04">
        <w:rPr>
          <w:rFonts w:ascii="Times New Roman" w:hAnsi="Times New Roman"/>
          <w:b w:val="0"/>
          <w:sz w:val="22"/>
          <w:szCs w:val="22"/>
          <w:lang w:val="en-GB"/>
        </w:rPr>
        <w:t xml:space="preserve">This is a restricted </w:t>
      </w:r>
      <w:r w:rsidR="00D84C87" w:rsidRPr="003D6C04">
        <w:rPr>
          <w:rFonts w:ascii="Times New Roman" w:hAnsi="Times New Roman"/>
          <w:b w:val="0"/>
          <w:sz w:val="22"/>
          <w:szCs w:val="22"/>
          <w:lang w:val="en-GB"/>
        </w:rPr>
        <w:t>c</w:t>
      </w:r>
      <w:r w:rsidRPr="003D6C04">
        <w:rPr>
          <w:rFonts w:ascii="Times New Roman" w:hAnsi="Times New Roman"/>
          <w:b w:val="0"/>
          <w:sz w:val="22"/>
          <w:szCs w:val="22"/>
          <w:lang w:val="en-GB"/>
        </w:rPr>
        <w:t xml:space="preserve">all for </w:t>
      </w:r>
      <w:r w:rsidR="00D84C87" w:rsidRPr="003D6C04">
        <w:rPr>
          <w:rFonts w:ascii="Times New Roman" w:hAnsi="Times New Roman"/>
          <w:b w:val="0"/>
          <w:sz w:val="22"/>
          <w:szCs w:val="22"/>
          <w:lang w:val="en-GB"/>
        </w:rPr>
        <w:t>p</w:t>
      </w:r>
      <w:r w:rsidRPr="003D6C04">
        <w:rPr>
          <w:rFonts w:ascii="Times New Roman" w:hAnsi="Times New Roman"/>
          <w:b w:val="0"/>
          <w:sz w:val="22"/>
          <w:szCs w:val="22"/>
          <w:lang w:val="en-GB"/>
        </w:rPr>
        <w:t xml:space="preserve">roposals. In the first instance, only </w:t>
      </w:r>
      <w:r w:rsidR="00D84C87" w:rsidRPr="003D6C04">
        <w:rPr>
          <w:rFonts w:ascii="Times New Roman" w:hAnsi="Times New Roman"/>
          <w:b w:val="0"/>
          <w:sz w:val="22"/>
          <w:szCs w:val="22"/>
          <w:lang w:val="en-GB"/>
        </w:rPr>
        <w:t>c</w:t>
      </w:r>
      <w:r w:rsidRPr="003D6C04">
        <w:rPr>
          <w:rFonts w:ascii="Times New Roman" w:hAnsi="Times New Roman"/>
          <w:b w:val="0"/>
          <w:sz w:val="22"/>
          <w:szCs w:val="22"/>
          <w:lang w:val="en-GB"/>
        </w:rPr>
        <w:t xml:space="preserve">oncept </w:t>
      </w:r>
      <w:r w:rsidR="00D84C87" w:rsidRPr="003D6C04">
        <w:rPr>
          <w:rFonts w:ascii="Times New Roman" w:hAnsi="Times New Roman"/>
          <w:b w:val="0"/>
          <w:sz w:val="22"/>
          <w:szCs w:val="22"/>
          <w:lang w:val="en-GB"/>
        </w:rPr>
        <w:t>n</w:t>
      </w:r>
      <w:r w:rsidRPr="003D6C04">
        <w:rPr>
          <w:rFonts w:ascii="Times New Roman" w:hAnsi="Times New Roman"/>
          <w:b w:val="0"/>
          <w:sz w:val="22"/>
          <w:szCs w:val="22"/>
          <w:lang w:val="en-GB"/>
        </w:rPr>
        <w:t xml:space="preserve">otes </w:t>
      </w:r>
      <w:r w:rsidR="0031666A" w:rsidRPr="003D6C04">
        <w:rPr>
          <w:rFonts w:ascii="Times New Roman" w:hAnsi="Times New Roman"/>
          <w:b w:val="0"/>
          <w:sz w:val="22"/>
          <w:szCs w:val="22"/>
          <w:lang w:val="en-GB"/>
        </w:rPr>
        <w:t xml:space="preserve">(Part A of the grant application form) </w:t>
      </w:r>
      <w:r w:rsidRPr="003D6C04">
        <w:rPr>
          <w:rFonts w:ascii="Times New Roman" w:hAnsi="Times New Roman"/>
          <w:b w:val="0"/>
          <w:sz w:val="22"/>
          <w:szCs w:val="22"/>
          <w:lang w:val="en-GB"/>
        </w:rPr>
        <w:t xml:space="preserve">must be submitted for evaluation. Thereafter, </w:t>
      </w:r>
      <w:r w:rsidR="00ED0176" w:rsidRPr="003D6C04">
        <w:rPr>
          <w:rFonts w:ascii="Times New Roman" w:hAnsi="Times New Roman"/>
          <w:b w:val="0"/>
          <w:sz w:val="22"/>
          <w:szCs w:val="22"/>
          <w:lang w:val="en-GB"/>
        </w:rPr>
        <w:t>lead a</w:t>
      </w:r>
      <w:r w:rsidRPr="003D6C04">
        <w:rPr>
          <w:rFonts w:ascii="Times New Roman" w:hAnsi="Times New Roman"/>
          <w:b w:val="0"/>
          <w:sz w:val="22"/>
          <w:szCs w:val="22"/>
          <w:lang w:val="en-GB"/>
        </w:rPr>
        <w:t xml:space="preserve">pplicants who have been pre-selected will be invited to submit a </w:t>
      </w:r>
      <w:r w:rsidR="00D84C87" w:rsidRPr="003D6C04">
        <w:rPr>
          <w:rFonts w:ascii="Times New Roman" w:hAnsi="Times New Roman"/>
          <w:b w:val="0"/>
          <w:sz w:val="22"/>
          <w:szCs w:val="22"/>
          <w:lang w:val="en-GB"/>
        </w:rPr>
        <w:t>f</w:t>
      </w:r>
      <w:r w:rsidRPr="003D6C04">
        <w:rPr>
          <w:rFonts w:ascii="Times New Roman" w:hAnsi="Times New Roman"/>
          <w:b w:val="0"/>
          <w:sz w:val="22"/>
          <w:szCs w:val="22"/>
          <w:lang w:val="en-GB"/>
        </w:rPr>
        <w:t xml:space="preserve">ull </w:t>
      </w:r>
      <w:r w:rsidR="00D84C87" w:rsidRPr="003D6C04">
        <w:rPr>
          <w:rFonts w:ascii="Times New Roman" w:hAnsi="Times New Roman"/>
          <w:b w:val="0"/>
          <w:sz w:val="22"/>
          <w:szCs w:val="22"/>
          <w:lang w:val="en-GB"/>
        </w:rPr>
        <w:t>a</w:t>
      </w:r>
      <w:r w:rsidRPr="003D6C04">
        <w:rPr>
          <w:rFonts w:ascii="Times New Roman" w:hAnsi="Times New Roman"/>
          <w:b w:val="0"/>
          <w:sz w:val="22"/>
          <w:szCs w:val="22"/>
          <w:lang w:val="en-GB"/>
        </w:rPr>
        <w:t xml:space="preserve">pplication. </w:t>
      </w:r>
      <w:r w:rsidR="00D830C7" w:rsidRPr="003D6C04">
        <w:rPr>
          <w:rFonts w:ascii="Times New Roman" w:hAnsi="Times New Roman"/>
          <w:b w:val="0"/>
          <w:sz w:val="22"/>
          <w:szCs w:val="22"/>
          <w:lang w:val="en-GB"/>
        </w:rPr>
        <w:t>After</w:t>
      </w:r>
      <w:r w:rsidRPr="003D6C04">
        <w:rPr>
          <w:rFonts w:ascii="Times New Roman" w:hAnsi="Times New Roman"/>
          <w:b w:val="0"/>
          <w:sz w:val="22"/>
          <w:szCs w:val="22"/>
          <w:lang w:val="en-GB"/>
        </w:rPr>
        <w:t xml:space="preserve"> the evaluation of the </w:t>
      </w:r>
      <w:r w:rsidR="00D84C87" w:rsidRPr="003D6C04">
        <w:rPr>
          <w:rFonts w:ascii="Times New Roman" w:hAnsi="Times New Roman"/>
          <w:b w:val="0"/>
          <w:sz w:val="22"/>
          <w:szCs w:val="22"/>
          <w:lang w:val="en-GB"/>
        </w:rPr>
        <w:t>f</w:t>
      </w:r>
      <w:r w:rsidRPr="003D6C04">
        <w:rPr>
          <w:rFonts w:ascii="Times New Roman" w:hAnsi="Times New Roman"/>
          <w:b w:val="0"/>
          <w:sz w:val="22"/>
          <w:szCs w:val="22"/>
          <w:lang w:val="en-GB"/>
        </w:rPr>
        <w:t xml:space="preserve">ull </w:t>
      </w:r>
      <w:r w:rsidR="00D84C87" w:rsidRPr="003D6C04">
        <w:rPr>
          <w:rFonts w:ascii="Times New Roman" w:hAnsi="Times New Roman"/>
          <w:b w:val="0"/>
          <w:sz w:val="22"/>
          <w:szCs w:val="22"/>
          <w:lang w:val="en-GB"/>
        </w:rPr>
        <w:t>a</w:t>
      </w:r>
      <w:r w:rsidRPr="003D6C04">
        <w:rPr>
          <w:rFonts w:ascii="Times New Roman" w:hAnsi="Times New Roman"/>
          <w:b w:val="0"/>
          <w:sz w:val="22"/>
          <w:szCs w:val="22"/>
          <w:lang w:val="en-GB"/>
        </w:rPr>
        <w:t xml:space="preserve">pplications, an eligibility check will be performed for those which </w:t>
      </w:r>
      <w:r w:rsidR="00D830C7" w:rsidRPr="003D6C04">
        <w:rPr>
          <w:rFonts w:ascii="Times New Roman" w:hAnsi="Times New Roman"/>
          <w:b w:val="0"/>
          <w:sz w:val="22"/>
          <w:szCs w:val="22"/>
          <w:lang w:val="en-GB"/>
        </w:rPr>
        <w:t xml:space="preserve">have been </w:t>
      </w:r>
      <w:r w:rsidRPr="003D6C04">
        <w:rPr>
          <w:rFonts w:ascii="Times New Roman" w:hAnsi="Times New Roman"/>
          <w:b w:val="0"/>
          <w:sz w:val="22"/>
          <w:szCs w:val="22"/>
          <w:lang w:val="en-GB"/>
        </w:rPr>
        <w:t xml:space="preserve">provisionally selected. </w:t>
      </w:r>
      <w:r w:rsidR="001D2826" w:rsidRPr="003D6C04">
        <w:rPr>
          <w:rFonts w:ascii="Times New Roman" w:hAnsi="Times New Roman"/>
          <w:b w:val="0"/>
          <w:sz w:val="22"/>
          <w:szCs w:val="22"/>
          <w:lang w:val="en-GB"/>
        </w:rPr>
        <w:t>Eligibility</w:t>
      </w:r>
      <w:r w:rsidRPr="003D6C04">
        <w:rPr>
          <w:rFonts w:ascii="Times New Roman" w:hAnsi="Times New Roman"/>
          <w:b w:val="0"/>
          <w:sz w:val="22"/>
          <w:szCs w:val="22"/>
          <w:lang w:val="en-GB"/>
        </w:rPr>
        <w:t xml:space="preserve"> will be </w:t>
      </w:r>
      <w:r w:rsidR="001D2826" w:rsidRPr="003D6C04">
        <w:rPr>
          <w:rFonts w:ascii="Times New Roman" w:hAnsi="Times New Roman"/>
          <w:b w:val="0"/>
          <w:sz w:val="22"/>
          <w:szCs w:val="22"/>
          <w:lang w:val="en-GB"/>
        </w:rPr>
        <w:t xml:space="preserve">checked </w:t>
      </w:r>
      <w:r w:rsidRPr="003D6C04">
        <w:rPr>
          <w:rFonts w:ascii="Times New Roman" w:hAnsi="Times New Roman"/>
          <w:b w:val="0"/>
          <w:sz w:val="22"/>
          <w:szCs w:val="22"/>
          <w:lang w:val="en-GB"/>
        </w:rPr>
        <w:t xml:space="preserve">on the basis of the supporting documents requested by the </w:t>
      </w:r>
      <w:r w:rsidR="00D84C87" w:rsidRPr="003D6C04">
        <w:rPr>
          <w:rFonts w:ascii="Times New Roman" w:hAnsi="Times New Roman"/>
          <w:b w:val="0"/>
          <w:sz w:val="22"/>
          <w:szCs w:val="22"/>
          <w:lang w:val="en-GB"/>
        </w:rPr>
        <w:t>c</w:t>
      </w:r>
      <w:r w:rsidRPr="003D6C04">
        <w:rPr>
          <w:rFonts w:ascii="Times New Roman" w:hAnsi="Times New Roman"/>
          <w:b w:val="0"/>
          <w:sz w:val="22"/>
          <w:szCs w:val="22"/>
          <w:lang w:val="en-GB"/>
        </w:rPr>
        <w:t xml:space="preserve">ontracting </w:t>
      </w:r>
      <w:r w:rsidR="00D84C87" w:rsidRPr="003D6C04">
        <w:rPr>
          <w:rFonts w:ascii="Times New Roman" w:hAnsi="Times New Roman"/>
          <w:b w:val="0"/>
          <w:sz w:val="22"/>
          <w:szCs w:val="22"/>
          <w:lang w:val="en-GB"/>
        </w:rPr>
        <w:t>a</w:t>
      </w:r>
      <w:r w:rsidRPr="003D6C04">
        <w:rPr>
          <w:rFonts w:ascii="Times New Roman" w:hAnsi="Times New Roman"/>
          <w:b w:val="0"/>
          <w:sz w:val="22"/>
          <w:szCs w:val="22"/>
          <w:lang w:val="en-GB"/>
        </w:rPr>
        <w:t>uthority</w:t>
      </w:r>
      <w:r w:rsidR="009D29CA" w:rsidRPr="003D6C04">
        <w:rPr>
          <w:rFonts w:ascii="Times New Roman" w:hAnsi="Times New Roman"/>
          <w:b w:val="0"/>
          <w:sz w:val="22"/>
          <w:szCs w:val="22"/>
          <w:lang w:val="en-GB"/>
        </w:rPr>
        <w:t xml:space="preserve"> and</w:t>
      </w:r>
      <w:r w:rsidRPr="003D6C04">
        <w:rPr>
          <w:rFonts w:ascii="Times New Roman" w:hAnsi="Times New Roman"/>
          <w:b w:val="0"/>
          <w:sz w:val="22"/>
          <w:szCs w:val="22"/>
          <w:lang w:val="en-GB"/>
        </w:rPr>
        <w:t xml:space="preserve"> the signed </w:t>
      </w:r>
      <w:r w:rsidR="00A016F9" w:rsidRPr="003D6C04">
        <w:rPr>
          <w:rFonts w:ascii="Times New Roman" w:hAnsi="Times New Roman"/>
          <w:b w:val="0"/>
          <w:sz w:val="22"/>
          <w:szCs w:val="22"/>
          <w:lang w:val="en-GB"/>
        </w:rPr>
        <w:t>‘</w:t>
      </w:r>
      <w:r w:rsidR="00D84C87" w:rsidRPr="003D6C04">
        <w:rPr>
          <w:rFonts w:ascii="Times New Roman" w:hAnsi="Times New Roman"/>
          <w:b w:val="0"/>
          <w:sz w:val="22"/>
          <w:szCs w:val="22"/>
          <w:lang w:val="en-GB"/>
        </w:rPr>
        <w:t>d</w:t>
      </w:r>
      <w:r w:rsidRPr="003D6C04">
        <w:rPr>
          <w:rFonts w:ascii="Times New Roman" w:hAnsi="Times New Roman"/>
          <w:b w:val="0"/>
          <w:sz w:val="22"/>
          <w:szCs w:val="22"/>
          <w:lang w:val="en-GB"/>
        </w:rPr>
        <w:t xml:space="preserve">eclaration by the </w:t>
      </w:r>
      <w:r w:rsidR="00ED0176" w:rsidRPr="003D6C04">
        <w:rPr>
          <w:rFonts w:ascii="Times New Roman" w:hAnsi="Times New Roman"/>
          <w:b w:val="0"/>
          <w:sz w:val="22"/>
          <w:szCs w:val="22"/>
          <w:lang w:val="en-GB"/>
        </w:rPr>
        <w:t>lead a</w:t>
      </w:r>
      <w:r w:rsidRPr="003D6C04">
        <w:rPr>
          <w:rFonts w:ascii="Times New Roman" w:hAnsi="Times New Roman"/>
          <w:b w:val="0"/>
          <w:sz w:val="22"/>
          <w:szCs w:val="22"/>
          <w:lang w:val="en-GB"/>
        </w:rPr>
        <w:t>pplicant</w:t>
      </w:r>
      <w:r w:rsidR="00A016F9" w:rsidRPr="003D6C04">
        <w:rPr>
          <w:rFonts w:ascii="Times New Roman" w:hAnsi="Times New Roman"/>
          <w:b w:val="0"/>
          <w:sz w:val="22"/>
          <w:szCs w:val="22"/>
          <w:lang w:val="en-GB"/>
        </w:rPr>
        <w:t>’</w:t>
      </w:r>
      <w:r w:rsidRPr="003D6C04">
        <w:rPr>
          <w:rFonts w:ascii="Times New Roman" w:hAnsi="Times New Roman"/>
          <w:b w:val="0"/>
          <w:sz w:val="22"/>
          <w:szCs w:val="22"/>
          <w:lang w:val="en-GB"/>
        </w:rPr>
        <w:t xml:space="preserve"> sent together with the </w:t>
      </w:r>
      <w:r w:rsidR="000F59A0" w:rsidRPr="003D6C04">
        <w:rPr>
          <w:rFonts w:ascii="Times New Roman" w:hAnsi="Times New Roman"/>
          <w:b w:val="0"/>
          <w:sz w:val="22"/>
          <w:szCs w:val="22"/>
          <w:lang w:val="en-GB"/>
        </w:rPr>
        <w:t xml:space="preserve">full </w:t>
      </w:r>
      <w:r w:rsidRPr="003D6C04">
        <w:rPr>
          <w:rFonts w:ascii="Times New Roman" w:hAnsi="Times New Roman"/>
          <w:b w:val="0"/>
          <w:sz w:val="22"/>
          <w:szCs w:val="22"/>
          <w:lang w:val="en-GB"/>
        </w:rPr>
        <w:t>application.</w:t>
      </w:r>
    </w:p>
    <w:p w14:paraId="125DD38B" w14:textId="54AF7222" w:rsidR="00495849" w:rsidRPr="003D6C04" w:rsidRDefault="00495849" w:rsidP="00495849">
      <w:pPr>
        <w:sectPr w:rsidR="00495849" w:rsidRPr="003D6C04" w:rsidSect="00EB63D1">
          <w:headerReference w:type="default" r:id="rId12"/>
          <w:footerReference w:type="default" r:id="rId13"/>
          <w:footerReference w:type="first" r:id="rId14"/>
          <w:pgSz w:w="11906" w:h="16838" w:code="9"/>
          <w:pgMar w:top="1021" w:right="1134" w:bottom="1021" w:left="1134" w:header="567" w:footer="545" w:gutter="0"/>
          <w:pgNumType w:start="1"/>
          <w:cols w:space="720"/>
          <w:titlePg/>
          <w:docGrid w:linePitch="299"/>
        </w:sectPr>
      </w:pPr>
    </w:p>
    <w:p w14:paraId="348933EB" w14:textId="77777777" w:rsidR="0007408E" w:rsidRPr="003D6C04" w:rsidRDefault="0007408E" w:rsidP="00EF1DCD">
      <w:pPr>
        <w:pageBreakBefore/>
        <w:spacing w:after="600"/>
        <w:jc w:val="center"/>
        <w:rPr>
          <w:b/>
          <w:sz w:val="32"/>
        </w:rPr>
      </w:pPr>
      <w:r w:rsidRPr="003D6C04">
        <w:rPr>
          <w:b/>
          <w:sz w:val="32"/>
        </w:rPr>
        <w:lastRenderedPageBreak/>
        <w:t>Table of contents</w:t>
      </w:r>
    </w:p>
    <w:p w14:paraId="100E2683" w14:textId="4FBD61A5" w:rsidR="00FE43E2" w:rsidRPr="009436FB" w:rsidRDefault="004B7BC2" w:rsidP="009436FB">
      <w:pPr>
        <w:pStyle w:val="TOC1"/>
        <w:rPr>
          <w:rFonts w:asciiTheme="minorHAnsi" w:eastAsiaTheme="minorEastAsia" w:hAnsiTheme="minorHAnsi" w:cstheme="minorBidi"/>
          <w:noProof/>
          <w:snapToGrid/>
          <w:szCs w:val="22"/>
          <w:lang w:eastAsia="tr-TR"/>
        </w:rPr>
      </w:pPr>
      <w:r w:rsidRPr="003D6C04">
        <w:rPr>
          <w:sz w:val="28"/>
          <w:szCs w:val="28"/>
        </w:rPr>
        <w:fldChar w:fldCharType="begin"/>
      </w:r>
      <w:r w:rsidRPr="003D6C04">
        <w:rPr>
          <w:sz w:val="28"/>
          <w:szCs w:val="28"/>
        </w:rPr>
        <w:instrText xml:space="preserve"> TOC \h \z \t "Guidelines 1;1;Guidelines 2;2;Guidelines 3;3" </w:instrText>
      </w:r>
      <w:r w:rsidRPr="003D6C04">
        <w:rPr>
          <w:sz w:val="28"/>
          <w:szCs w:val="28"/>
        </w:rPr>
        <w:fldChar w:fldCharType="separate"/>
      </w:r>
      <w:hyperlink w:anchor="_Toc80296501" w:history="1">
        <w:r w:rsidR="00FE43E2" w:rsidRPr="009436FB">
          <w:rPr>
            <w:rStyle w:val="Hyperlink"/>
            <w:noProof/>
          </w:rPr>
          <w:t>1.</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Town Twinning between Turkey and EU-II (Twinning for A Green Future) Grant Scheme (TTGS-II)</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_Toc80296501 \h </w:instrText>
        </w:r>
        <w:r w:rsidR="00FE43E2" w:rsidRPr="009436FB">
          <w:rPr>
            <w:noProof/>
            <w:webHidden/>
          </w:rPr>
        </w:r>
        <w:r w:rsidR="00FE43E2" w:rsidRPr="009436FB">
          <w:rPr>
            <w:noProof/>
            <w:webHidden/>
          </w:rPr>
          <w:fldChar w:fldCharType="separate"/>
        </w:r>
        <w:r w:rsidR="00BB1D34">
          <w:rPr>
            <w:noProof/>
            <w:webHidden/>
          </w:rPr>
          <w:t>4</w:t>
        </w:r>
        <w:r w:rsidR="00FE43E2" w:rsidRPr="009436FB">
          <w:rPr>
            <w:noProof/>
            <w:webHidden/>
          </w:rPr>
          <w:fldChar w:fldCharType="end"/>
        </w:r>
      </w:hyperlink>
    </w:p>
    <w:p w14:paraId="09E836A0" w14:textId="566480AA"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02" w:history="1">
        <w:r w:rsidR="00FE43E2" w:rsidRPr="009436FB">
          <w:rPr>
            <w:rStyle w:val="Hyperlink"/>
            <w:noProof/>
          </w:rPr>
          <w:t>1.1.</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Background</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_Toc80296502 \h </w:instrText>
        </w:r>
        <w:r w:rsidR="00FE43E2" w:rsidRPr="009436FB">
          <w:rPr>
            <w:noProof/>
            <w:webHidden/>
          </w:rPr>
        </w:r>
        <w:r w:rsidR="00FE43E2" w:rsidRPr="009436FB">
          <w:rPr>
            <w:noProof/>
            <w:webHidden/>
          </w:rPr>
          <w:fldChar w:fldCharType="separate"/>
        </w:r>
        <w:r w:rsidR="00BB1D34">
          <w:rPr>
            <w:noProof/>
            <w:webHidden/>
          </w:rPr>
          <w:t>4</w:t>
        </w:r>
        <w:r w:rsidR="00FE43E2" w:rsidRPr="009436FB">
          <w:rPr>
            <w:noProof/>
            <w:webHidden/>
          </w:rPr>
          <w:fldChar w:fldCharType="end"/>
        </w:r>
      </w:hyperlink>
    </w:p>
    <w:p w14:paraId="2C845318" w14:textId="313D3592"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04" w:history="1">
        <w:r w:rsidR="00FE43E2" w:rsidRPr="009436FB">
          <w:rPr>
            <w:rStyle w:val="Hyperlink"/>
            <w:noProof/>
          </w:rPr>
          <w:t>1.2.</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Objectives of the programme and priority issues</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_Toc80296504 \h </w:instrText>
        </w:r>
        <w:r w:rsidR="00FE43E2" w:rsidRPr="009436FB">
          <w:rPr>
            <w:noProof/>
            <w:webHidden/>
          </w:rPr>
        </w:r>
        <w:r w:rsidR="00FE43E2" w:rsidRPr="009436FB">
          <w:rPr>
            <w:noProof/>
            <w:webHidden/>
          </w:rPr>
          <w:fldChar w:fldCharType="separate"/>
        </w:r>
        <w:r w:rsidR="00BB1D34">
          <w:rPr>
            <w:noProof/>
            <w:webHidden/>
          </w:rPr>
          <w:t>4</w:t>
        </w:r>
        <w:r w:rsidR="00FE43E2" w:rsidRPr="009436FB">
          <w:rPr>
            <w:noProof/>
            <w:webHidden/>
          </w:rPr>
          <w:fldChar w:fldCharType="end"/>
        </w:r>
      </w:hyperlink>
    </w:p>
    <w:p w14:paraId="6B7497AF" w14:textId="03584FC0"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05" w:history="1">
        <w:r w:rsidR="00FE43E2" w:rsidRPr="009436FB">
          <w:rPr>
            <w:rStyle w:val="Hyperlink"/>
            <w:noProof/>
          </w:rPr>
          <w:t>1.3.</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Financial allocation provided by the contracting authority</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_Toc80296505 \h </w:instrText>
        </w:r>
        <w:r w:rsidR="00FE43E2" w:rsidRPr="009436FB">
          <w:rPr>
            <w:noProof/>
            <w:webHidden/>
          </w:rPr>
        </w:r>
        <w:r w:rsidR="00FE43E2" w:rsidRPr="009436FB">
          <w:rPr>
            <w:noProof/>
            <w:webHidden/>
          </w:rPr>
          <w:fldChar w:fldCharType="separate"/>
        </w:r>
        <w:r w:rsidR="00BB1D34">
          <w:rPr>
            <w:noProof/>
            <w:webHidden/>
          </w:rPr>
          <w:t>5</w:t>
        </w:r>
        <w:r w:rsidR="00FE43E2" w:rsidRPr="009436FB">
          <w:rPr>
            <w:noProof/>
            <w:webHidden/>
          </w:rPr>
          <w:fldChar w:fldCharType="end"/>
        </w:r>
      </w:hyperlink>
    </w:p>
    <w:p w14:paraId="72EBF7DA" w14:textId="6391EC94" w:rsidR="00FE43E2" w:rsidRPr="009436FB" w:rsidRDefault="0038590D" w:rsidP="009436FB">
      <w:pPr>
        <w:pStyle w:val="TOC1"/>
        <w:rPr>
          <w:rFonts w:asciiTheme="minorHAnsi" w:eastAsiaTheme="minorEastAsia" w:hAnsiTheme="minorHAnsi" w:cstheme="minorBidi"/>
          <w:noProof/>
          <w:snapToGrid/>
          <w:szCs w:val="22"/>
          <w:lang w:eastAsia="tr-TR"/>
        </w:rPr>
      </w:pPr>
      <w:hyperlink w:anchor="_Toc80296506" w:history="1">
        <w:r w:rsidR="00FE43E2" w:rsidRPr="009436FB">
          <w:rPr>
            <w:rStyle w:val="Hyperlink"/>
            <w:noProof/>
          </w:rPr>
          <w:t>2.</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Rules FOR thIS call for proposalS</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_Toc80296506 \h </w:instrText>
        </w:r>
        <w:r w:rsidR="00FE43E2" w:rsidRPr="009436FB">
          <w:rPr>
            <w:noProof/>
            <w:webHidden/>
          </w:rPr>
        </w:r>
        <w:r w:rsidR="00FE43E2" w:rsidRPr="009436FB">
          <w:rPr>
            <w:noProof/>
            <w:webHidden/>
          </w:rPr>
          <w:fldChar w:fldCharType="separate"/>
        </w:r>
        <w:r w:rsidR="00BB1D34">
          <w:rPr>
            <w:noProof/>
            <w:webHidden/>
          </w:rPr>
          <w:t>5</w:t>
        </w:r>
        <w:r w:rsidR="00FE43E2" w:rsidRPr="009436FB">
          <w:rPr>
            <w:noProof/>
            <w:webHidden/>
          </w:rPr>
          <w:fldChar w:fldCharType="end"/>
        </w:r>
      </w:hyperlink>
    </w:p>
    <w:p w14:paraId="619059F5" w14:textId="297EC2E9"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07" w:history="1">
        <w:r w:rsidR="00FE43E2" w:rsidRPr="009436FB">
          <w:rPr>
            <w:rStyle w:val="Hyperlink"/>
            <w:noProof/>
          </w:rPr>
          <w:t>2.1.</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Eligibility criteria</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_Toc80296507 \h </w:instrText>
        </w:r>
        <w:r w:rsidR="00FE43E2" w:rsidRPr="009436FB">
          <w:rPr>
            <w:noProof/>
            <w:webHidden/>
          </w:rPr>
        </w:r>
        <w:r w:rsidR="00FE43E2" w:rsidRPr="009436FB">
          <w:rPr>
            <w:noProof/>
            <w:webHidden/>
          </w:rPr>
          <w:fldChar w:fldCharType="separate"/>
        </w:r>
        <w:r w:rsidR="00BB1D34">
          <w:rPr>
            <w:noProof/>
            <w:webHidden/>
          </w:rPr>
          <w:t>5</w:t>
        </w:r>
        <w:r w:rsidR="00FE43E2" w:rsidRPr="009436FB">
          <w:rPr>
            <w:noProof/>
            <w:webHidden/>
          </w:rPr>
          <w:fldChar w:fldCharType="end"/>
        </w:r>
      </w:hyperlink>
    </w:p>
    <w:p w14:paraId="79D7FE44" w14:textId="769797A7"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08" w:history="1">
        <w:r w:rsidR="00FE43E2" w:rsidRPr="009436FB">
          <w:rPr>
            <w:rStyle w:val="Hyperlink"/>
            <w:rFonts w:ascii="Times New Roman Bold" w:hAnsi="Times New Roman Bold"/>
          </w:rPr>
          <w:t>2.1.1.</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Eligibility of applicants (i.e. lead applicant and co-applicant(s))</w:t>
        </w:r>
        <w:r w:rsidR="00FE43E2" w:rsidRPr="009436FB">
          <w:rPr>
            <w:webHidden/>
          </w:rPr>
          <w:tab/>
        </w:r>
        <w:r w:rsidR="00FE43E2" w:rsidRPr="009436FB">
          <w:rPr>
            <w:webHidden/>
          </w:rPr>
          <w:fldChar w:fldCharType="begin"/>
        </w:r>
        <w:r w:rsidR="00FE43E2" w:rsidRPr="009436FB">
          <w:rPr>
            <w:webHidden/>
          </w:rPr>
          <w:instrText xml:space="preserve"> PAGEREF _Toc80296508 \h </w:instrText>
        </w:r>
        <w:r w:rsidR="00FE43E2" w:rsidRPr="009436FB">
          <w:rPr>
            <w:webHidden/>
          </w:rPr>
        </w:r>
        <w:r w:rsidR="00FE43E2" w:rsidRPr="009436FB">
          <w:rPr>
            <w:webHidden/>
          </w:rPr>
          <w:fldChar w:fldCharType="separate"/>
        </w:r>
        <w:r w:rsidR="00BB1D34">
          <w:rPr>
            <w:webHidden/>
          </w:rPr>
          <w:t>6</w:t>
        </w:r>
        <w:r w:rsidR="00FE43E2" w:rsidRPr="009436FB">
          <w:rPr>
            <w:webHidden/>
          </w:rPr>
          <w:fldChar w:fldCharType="end"/>
        </w:r>
      </w:hyperlink>
    </w:p>
    <w:p w14:paraId="6E4276FA" w14:textId="4B691085"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09" w:history="1">
        <w:r w:rsidR="00FE43E2" w:rsidRPr="009436FB">
          <w:rPr>
            <w:rStyle w:val="Hyperlink"/>
            <w:rFonts w:ascii="Times New Roman Bold" w:hAnsi="Times New Roman Bold"/>
          </w:rPr>
          <w:t>2.1.2.</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Affiliated entities</w:t>
        </w:r>
        <w:r w:rsidR="00FE43E2" w:rsidRPr="009436FB">
          <w:rPr>
            <w:webHidden/>
          </w:rPr>
          <w:tab/>
        </w:r>
        <w:r w:rsidR="00FE43E2" w:rsidRPr="009436FB">
          <w:rPr>
            <w:webHidden/>
          </w:rPr>
          <w:fldChar w:fldCharType="begin"/>
        </w:r>
        <w:r w:rsidR="00FE43E2" w:rsidRPr="009436FB">
          <w:rPr>
            <w:webHidden/>
          </w:rPr>
          <w:instrText xml:space="preserve"> PAGEREF _Toc80296509 \h </w:instrText>
        </w:r>
        <w:r w:rsidR="00FE43E2" w:rsidRPr="009436FB">
          <w:rPr>
            <w:webHidden/>
          </w:rPr>
        </w:r>
        <w:r w:rsidR="00FE43E2" w:rsidRPr="009436FB">
          <w:rPr>
            <w:webHidden/>
          </w:rPr>
          <w:fldChar w:fldCharType="separate"/>
        </w:r>
        <w:r w:rsidR="00BB1D34">
          <w:rPr>
            <w:webHidden/>
          </w:rPr>
          <w:t>10</w:t>
        </w:r>
        <w:r w:rsidR="00FE43E2" w:rsidRPr="009436FB">
          <w:rPr>
            <w:webHidden/>
          </w:rPr>
          <w:fldChar w:fldCharType="end"/>
        </w:r>
      </w:hyperlink>
    </w:p>
    <w:p w14:paraId="06DB53D4" w14:textId="0A69232A"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0" w:history="1">
        <w:r w:rsidR="00FE43E2" w:rsidRPr="009436FB">
          <w:rPr>
            <w:rStyle w:val="Hyperlink"/>
            <w:rFonts w:ascii="Times New Roman Bold" w:hAnsi="Times New Roman Bold"/>
          </w:rPr>
          <w:t>2.1.3.</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Associates and contractors</w:t>
        </w:r>
        <w:r w:rsidR="00FE43E2" w:rsidRPr="009436FB">
          <w:rPr>
            <w:webHidden/>
          </w:rPr>
          <w:tab/>
        </w:r>
        <w:r w:rsidR="00FE43E2" w:rsidRPr="009436FB">
          <w:rPr>
            <w:webHidden/>
          </w:rPr>
          <w:fldChar w:fldCharType="begin"/>
        </w:r>
        <w:r w:rsidR="00FE43E2" w:rsidRPr="009436FB">
          <w:rPr>
            <w:webHidden/>
          </w:rPr>
          <w:instrText xml:space="preserve"> PAGEREF _Toc80296510 \h </w:instrText>
        </w:r>
        <w:r w:rsidR="00FE43E2" w:rsidRPr="009436FB">
          <w:rPr>
            <w:webHidden/>
          </w:rPr>
        </w:r>
        <w:r w:rsidR="00FE43E2" w:rsidRPr="009436FB">
          <w:rPr>
            <w:webHidden/>
          </w:rPr>
          <w:fldChar w:fldCharType="separate"/>
        </w:r>
        <w:r w:rsidR="00BB1D34">
          <w:rPr>
            <w:webHidden/>
          </w:rPr>
          <w:t>11</w:t>
        </w:r>
        <w:r w:rsidR="00FE43E2" w:rsidRPr="009436FB">
          <w:rPr>
            <w:webHidden/>
          </w:rPr>
          <w:fldChar w:fldCharType="end"/>
        </w:r>
      </w:hyperlink>
    </w:p>
    <w:p w14:paraId="272B9AFF" w14:textId="29FEAC4A"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1" w:history="1">
        <w:r w:rsidR="00FE43E2" w:rsidRPr="009436FB">
          <w:rPr>
            <w:rStyle w:val="Hyperlink"/>
            <w:rFonts w:ascii="Times New Roman Bold" w:hAnsi="Times New Roman Bold"/>
          </w:rPr>
          <w:t>2.1.4.</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Eligible actions: actions for which an application may be made</w:t>
        </w:r>
        <w:r w:rsidR="00FE43E2" w:rsidRPr="009436FB">
          <w:rPr>
            <w:webHidden/>
          </w:rPr>
          <w:tab/>
        </w:r>
        <w:r w:rsidR="00FE43E2" w:rsidRPr="009436FB">
          <w:rPr>
            <w:webHidden/>
          </w:rPr>
          <w:fldChar w:fldCharType="begin"/>
        </w:r>
        <w:r w:rsidR="00FE43E2" w:rsidRPr="009436FB">
          <w:rPr>
            <w:webHidden/>
          </w:rPr>
          <w:instrText xml:space="preserve"> PAGEREF _Toc80296511 \h </w:instrText>
        </w:r>
        <w:r w:rsidR="00FE43E2" w:rsidRPr="009436FB">
          <w:rPr>
            <w:webHidden/>
          </w:rPr>
        </w:r>
        <w:r w:rsidR="00FE43E2" w:rsidRPr="009436FB">
          <w:rPr>
            <w:webHidden/>
          </w:rPr>
          <w:fldChar w:fldCharType="separate"/>
        </w:r>
        <w:r w:rsidR="00BB1D34">
          <w:rPr>
            <w:webHidden/>
          </w:rPr>
          <w:t>12</w:t>
        </w:r>
        <w:r w:rsidR="00FE43E2" w:rsidRPr="009436FB">
          <w:rPr>
            <w:webHidden/>
          </w:rPr>
          <w:fldChar w:fldCharType="end"/>
        </w:r>
      </w:hyperlink>
    </w:p>
    <w:p w14:paraId="4EE5FE34" w14:textId="52BC4342"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2" w:history="1">
        <w:r w:rsidR="00FE43E2" w:rsidRPr="009436FB">
          <w:rPr>
            <w:rStyle w:val="Hyperlink"/>
            <w:rFonts w:ascii="Times New Roman Bold" w:hAnsi="Times New Roman Bold"/>
          </w:rPr>
          <w:t>2.1.5.</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Eligibility of costs: costs that can be included</w:t>
        </w:r>
        <w:r w:rsidR="00FE43E2" w:rsidRPr="009436FB">
          <w:rPr>
            <w:webHidden/>
          </w:rPr>
          <w:tab/>
        </w:r>
        <w:r w:rsidR="00FE43E2" w:rsidRPr="009436FB">
          <w:rPr>
            <w:webHidden/>
          </w:rPr>
          <w:fldChar w:fldCharType="begin"/>
        </w:r>
        <w:r w:rsidR="00FE43E2" w:rsidRPr="009436FB">
          <w:rPr>
            <w:webHidden/>
          </w:rPr>
          <w:instrText xml:space="preserve"> PAGEREF _Toc80296512 \h </w:instrText>
        </w:r>
        <w:r w:rsidR="00FE43E2" w:rsidRPr="009436FB">
          <w:rPr>
            <w:webHidden/>
          </w:rPr>
        </w:r>
        <w:r w:rsidR="00FE43E2" w:rsidRPr="009436FB">
          <w:rPr>
            <w:webHidden/>
          </w:rPr>
          <w:fldChar w:fldCharType="separate"/>
        </w:r>
        <w:r w:rsidR="00BB1D34">
          <w:rPr>
            <w:webHidden/>
          </w:rPr>
          <w:t>15</w:t>
        </w:r>
        <w:r w:rsidR="00FE43E2" w:rsidRPr="009436FB">
          <w:rPr>
            <w:webHidden/>
          </w:rPr>
          <w:fldChar w:fldCharType="end"/>
        </w:r>
      </w:hyperlink>
    </w:p>
    <w:p w14:paraId="6855FB5D" w14:textId="42A7A8E4"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13" w:history="1">
        <w:r w:rsidR="00FE43E2" w:rsidRPr="009436FB">
          <w:rPr>
            <w:rStyle w:val="Hyperlink"/>
            <w:noProof/>
          </w:rPr>
          <w:t>2.2.</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How to apply and the procedures to follow</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_Toc80296513 \h </w:instrText>
        </w:r>
        <w:r w:rsidR="00FE43E2" w:rsidRPr="009436FB">
          <w:rPr>
            <w:noProof/>
            <w:webHidden/>
          </w:rPr>
        </w:r>
        <w:r w:rsidR="00FE43E2" w:rsidRPr="009436FB">
          <w:rPr>
            <w:noProof/>
            <w:webHidden/>
          </w:rPr>
          <w:fldChar w:fldCharType="separate"/>
        </w:r>
        <w:r w:rsidR="00BB1D34">
          <w:rPr>
            <w:noProof/>
            <w:webHidden/>
          </w:rPr>
          <w:t>19</w:t>
        </w:r>
        <w:r w:rsidR="00FE43E2" w:rsidRPr="009436FB">
          <w:rPr>
            <w:noProof/>
            <w:webHidden/>
          </w:rPr>
          <w:fldChar w:fldCharType="end"/>
        </w:r>
      </w:hyperlink>
    </w:p>
    <w:p w14:paraId="4598FCE5" w14:textId="6AD9C9A7"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4" w:history="1">
        <w:r w:rsidR="00FE43E2" w:rsidRPr="009436FB">
          <w:rPr>
            <w:rStyle w:val="Hyperlink"/>
            <w:rFonts w:ascii="Times New Roman Bold" w:hAnsi="Times New Roman Bold"/>
          </w:rPr>
          <w:t>2.2.1.</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Concept note content</w:t>
        </w:r>
        <w:r w:rsidR="00FE43E2" w:rsidRPr="009436FB">
          <w:rPr>
            <w:webHidden/>
          </w:rPr>
          <w:tab/>
        </w:r>
        <w:r w:rsidR="00FE43E2" w:rsidRPr="009436FB">
          <w:rPr>
            <w:webHidden/>
          </w:rPr>
          <w:fldChar w:fldCharType="begin"/>
        </w:r>
        <w:r w:rsidR="00FE43E2" w:rsidRPr="009436FB">
          <w:rPr>
            <w:webHidden/>
          </w:rPr>
          <w:instrText xml:space="preserve"> PAGEREF _Toc80296514 \h </w:instrText>
        </w:r>
        <w:r w:rsidR="00FE43E2" w:rsidRPr="009436FB">
          <w:rPr>
            <w:webHidden/>
          </w:rPr>
        </w:r>
        <w:r w:rsidR="00FE43E2" w:rsidRPr="009436FB">
          <w:rPr>
            <w:webHidden/>
          </w:rPr>
          <w:fldChar w:fldCharType="separate"/>
        </w:r>
        <w:r w:rsidR="00BB1D34">
          <w:rPr>
            <w:webHidden/>
          </w:rPr>
          <w:t>19</w:t>
        </w:r>
        <w:r w:rsidR="00FE43E2" w:rsidRPr="009436FB">
          <w:rPr>
            <w:webHidden/>
          </w:rPr>
          <w:fldChar w:fldCharType="end"/>
        </w:r>
      </w:hyperlink>
    </w:p>
    <w:p w14:paraId="192ABC6E" w14:textId="3FB11981"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6" w:history="1">
        <w:r w:rsidR="00FE43E2" w:rsidRPr="009436FB">
          <w:rPr>
            <w:rStyle w:val="Hyperlink"/>
            <w:rFonts w:ascii="Times New Roman Bold" w:hAnsi="Times New Roman Bold"/>
          </w:rPr>
          <w:t>2.2.2.</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Where and how to send concept notes</w:t>
        </w:r>
        <w:r w:rsidR="00FE43E2" w:rsidRPr="009436FB">
          <w:rPr>
            <w:webHidden/>
          </w:rPr>
          <w:tab/>
        </w:r>
        <w:r w:rsidR="00FE43E2" w:rsidRPr="009436FB">
          <w:rPr>
            <w:webHidden/>
          </w:rPr>
          <w:fldChar w:fldCharType="begin"/>
        </w:r>
        <w:r w:rsidR="00FE43E2" w:rsidRPr="009436FB">
          <w:rPr>
            <w:webHidden/>
          </w:rPr>
          <w:instrText xml:space="preserve"> PAGEREF _Toc80296516 \h </w:instrText>
        </w:r>
        <w:r w:rsidR="00FE43E2" w:rsidRPr="009436FB">
          <w:rPr>
            <w:webHidden/>
          </w:rPr>
        </w:r>
        <w:r w:rsidR="00FE43E2" w:rsidRPr="009436FB">
          <w:rPr>
            <w:webHidden/>
          </w:rPr>
          <w:fldChar w:fldCharType="separate"/>
        </w:r>
        <w:r w:rsidR="00BB1D34">
          <w:rPr>
            <w:webHidden/>
          </w:rPr>
          <w:t>20</w:t>
        </w:r>
        <w:r w:rsidR="00FE43E2" w:rsidRPr="009436FB">
          <w:rPr>
            <w:webHidden/>
          </w:rPr>
          <w:fldChar w:fldCharType="end"/>
        </w:r>
      </w:hyperlink>
    </w:p>
    <w:p w14:paraId="178B7645" w14:textId="24790A36"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7" w:history="1">
        <w:r w:rsidR="00FE43E2" w:rsidRPr="009436FB">
          <w:rPr>
            <w:rStyle w:val="Hyperlink"/>
            <w:rFonts w:ascii="Times New Roman Bold" w:hAnsi="Times New Roman Bold"/>
          </w:rPr>
          <w:t>2.2.3.</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Deadline for submission of concept notes</w:t>
        </w:r>
        <w:r w:rsidR="00FE43E2" w:rsidRPr="009436FB">
          <w:rPr>
            <w:webHidden/>
          </w:rPr>
          <w:tab/>
        </w:r>
        <w:r w:rsidR="00FE43E2" w:rsidRPr="009436FB">
          <w:rPr>
            <w:webHidden/>
          </w:rPr>
          <w:fldChar w:fldCharType="begin"/>
        </w:r>
        <w:r w:rsidR="00FE43E2" w:rsidRPr="009436FB">
          <w:rPr>
            <w:webHidden/>
          </w:rPr>
          <w:instrText xml:space="preserve"> PAGEREF _Toc80296517 \h </w:instrText>
        </w:r>
        <w:r w:rsidR="00FE43E2" w:rsidRPr="009436FB">
          <w:rPr>
            <w:webHidden/>
          </w:rPr>
        </w:r>
        <w:r w:rsidR="00FE43E2" w:rsidRPr="009436FB">
          <w:rPr>
            <w:webHidden/>
          </w:rPr>
          <w:fldChar w:fldCharType="separate"/>
        </w:r>
        <w:r w:rsidR="00BB1D34">
          <w:rPr>
            <w:webHidden/>
          </w:rPr>
          <w:t>21</w:t>
        </w:r>
        <w:r w:rsidR="00FE43E2" w:rsidRPr="009436FB">
          <w:rPr>
            <w:webHidden/>
          </w:rPr>
          <w:fldChar w:fldCharType="end"/>
        </w:r>
      </w:hyperlink>
    </w:p>
    <w:p w14:paraId="5C44F248" w14:textId="01837158"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8" w:history="1">
        <w:r w:rsidR="00FE43E2" w:rsidRPr="009436FB">
          <w:rPr>
            <w:rStyle w:val="Hyperlink"/>
            <w:rFonts w:ascii="Times New Roman Bold" w:hAnsi="Times New Roman Bold"/>
          </w:rPr>
          <w:t>2.2.4.</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Further information about concept notes</w:t>
        </w:r>
        <w:r w:rsidR="00FE43E2" w:rsidRPr="009436FB">
          <w:rPr>
            <w:webHidden/>
          </w:rPr>
          <w:tab/>
        </w:r>
        <w:r w:rsidR="00FE43E2" w:rsidRPr="009436FB">
          <w:rPr>
            <w:webHidden/>
          </w:rPr>
          <w:fldChar w:fldCharType="begin"/>
        </w:r>
        <w:r w:rsidR="00FE43E2" w:rsidRPr="009436FB">
          <w:rPr>
            <w:webHidden/>
          </w:rPr>
          <w:instrText xml:space="preserve"> PAGEREF _Toc80296518 \h </w:instrText>
        </w:r>
        <w:r w:rsidR="00FE43E2" w:rsidRPr="009436FB">
          <w:rPr>
            <w:webHidden/>
          </w:rPr>
        </w:r>
        <w:r w:rsidR="00FE43E2" w:rsidRPr="009436FB">
          <w:rPr>
            <w:webHidden/>
          </w:rPr>
          <w:fldChar w:fldCharType="separate"/>
        </w:r>
        <w:r w:rsidR="00BB1D34">
          <w:rPr>
            <w:webHidden/>
          </w:rPr>
          <w:t>21</w:t>
        </w:r>
        <w:r w:rsidR="00FE43E2" w:rsidRPr="009436FB">
          <w:rPr>
            <w:webHidden/>
          </w:rPr>
          <w:fldChar w:fldCharType="end"/>
        </w:r>
      </w:hyperlink>
    </w:p>
    <w:p w14:paraId="5C0F9D5B" w14:textId="573C5B8A"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19" w:history="1">
        <w:r w:rsidR="00FE43E2" w:rsidRPr="009436FB">
          <w:rPr>
            <w:rStyle w:val="Hyperlink"/>
            <w:rFonts w:ascii="Times New Roman Bold" w:hAnsi="Times New Roman Bold"/>
          </w:rPr>
          <w:t>2.2.5.</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Full applications</w:t>
        </w:r>
        <w:r w:rsidR="00FE43E2" w:rsidRPr="009436FB">
          <w:rPr>
            <w:webHidden/>
          </w:rPr>
          <w:tab/>
        </w:r>
        <w:r w:rsidR="00FE43E2" w:rsidRPr="009436FB">
          <w:rPr>
            <w:webHidden/>
          </w:rPr>
          <w:fldChar w:fldCharType="begin"/>
        </w:r>
        <w:r w:rsidR="00FE43E2" w:rsidRPr="009436FB">
          <w:rPr>
            <w:webHidden/>
          </w:rPr>
          <w:instrText xml:space="preserve"> PAGEREF _Toc80296519 \h </w:instrText>
        </w:r>
        <w:r w:rsidR="00FE43E2" w:rsidRPr="009436FB">
          <w:rPr>
            <w:webHidden/>
          </w:rPr>
        </w:r>
        <w:r w:rsidR="00FE43E2" w:rsidRPr="009436FB">
          <w:rPr>
            <w:webHidden/>
          </w:rPr>
          <w:fldChar w:fldCharType="separate"/>
        </w:r>
        <w:r w:rsidR="00BB1D34">
          <w:rPr>
            <w:webHidden/>
          </w:rPr>
          <w:t>22</w:t>
        </w:r>
        <w:r w:rsidR="00FE43E2" w:rsidRPr="009436FB">
          <w:rPr>
            <w:webHidden/>
          </w:rPr>
          <w:fldChar w:fldCharType="end"/>
        </w:r>
      </w:hyperlink>
    </w:p>
    <w:p w14:paraId="5E1486CC" w14:textId="6553F520"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20" w:history="1">
        <w:r w:rsidR="00FE43E2" w:rsidRPr="009436FB">
          <w:rPr>
            <w:rStyle w:val="Hyperlink"/>
            <w:rFonts w:ascii="Times New Roman Bold" w:hAnsi="Times New Roman Bold"/>
          </w:rPr>
          <w:t>2.2.6.</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Where and how to send full applications</w:t>
        </w:r>
        <w:r w:rsidR="00FE43E2" w:rsidRPr="009436FB">
          <w:rPr>
            <w:webHidden/>
          </w:rPr>
          <w:tab/>
        </w:r>
        <w:r w:rsidR="00FE43E2" w:rsidRPr="009436FB">
          <w:rPr>
            <w:webHidden/>
          </w:rPr>
          <w:fldChar w:fldCharType="begin"/>
        </w:r>
        <w:r w:rsidR="00FE43E2" w:rsidRPr="009436FB">
          <w:rPr>
            <w:webHidden/>
          </w:rPr>
          <w:instrText xml:space="preserve"> PAGEREF _Toc80296520 \h </w:instrText>
        </w:r>
        <w:r w:rsidR="00FE43E2" w:rsidRPr="009436FB">
          <w:rPr>
            <w:webHidden/>
          </w:rPr>
        </w:r>
        <w:r w:rsidR="00FE43E2" w:rsidRPr="009436FB">
          <w:rPr>
            <w:webHidden/>
          </w:rPr>
          <w:fldChar w:fldCharType="separate"/>
        </w:r>
        <w:r w:rsidR="00BB1D34">
          <w:rPr>
            <w:webHidden/>
          </w:rPr>
          <w:t>22</w:t>
        </w:r>
        <w:r w:rsidR="00FE43E2" w:rsidRPr="009436FB">
          <w:rPr>
            <w:webHidden/>
          </w:rPr>
          <w:fldChar w:fldCharType="end"/>
        </w:r>
      </w:hyperlink>
    </w:p>
    <w:p w14:paraId="548418AC" w14:textId="67B1D3CB"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21" w:history="1">
        <w:r w:rsidR="00FE43E2" w:rsidRPr="009436FB">
          <w:rPr>
            <w:rStyle w:val="Hyperlink"/>
            <w:rFonts w:ascii="Times New Roman Bold" w:hAnsi="Times New Roman Bold"/>
          </w:rPr>
          <w:t>2.2.7.</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Deadline for submission of full applications</w:t>
        </w:r>
        <w:r w:rsidR="00FE43E2" w:rsidRPr="009436FB">
          <w:rPr>
            <w:webHidden/>
          </w:rPr>
          <w:tab/>
        </w:r>
        <w:r w:rsidR="00FE43E2" w:rsidRPr="009436FB">
          <w:rPr>
            <w:webHidden/>
          </w:rPr>
          <w:fldChar w:fldCharType="begin"/>
        </w:r>
        <w:r w:rsidR="00FE43E2" w:rsidRPr="009436FB">
          <w:rPr>
            <w:webHidden/>
          </w:rPr>
          <w:instrText xml:space="preserve"> PAGEREF _Toc80296521 \h </w:instrText>
        </w:r>
        <w:r w:rsidR="00FE43E2" w:rsidRPr="009436FB">
          <w:rPr>
            <w:webHidden/>
          </w:rPr>
        </w:r>
        <w:r w:rsidR="00FE43E2" w:rsidRPr="009436FB">
          <w:rPr>
            <w:webHidden/>
          </w:rPr>
          <w:fldChar w:fldCharType="separate"/>
        </w:r>
        <w:r w:rsidR="00BB1D34">
          <w:rPr>
            <w:webHidden/>
          </w:rPr>
          <w:t>23</w:t>
        </w:r>
        <w:r w:rsidR="00FE43E2" w:rsidRPr="009436FB">
          <w:rPr>
            <w:webHidden/>
          </w:rPr>
          <w:fldChar w:fldCharType="end"/>
        </w:r>
      </w:hyperlink>
    </w:p>
    <w:p w14:paraId="6AB37325" w14:textId="094DA7D6"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22" w:history="1">
        <w:r w:rsidR="00FE43E2" w:rsidRPr="009436FB">
          <w:rPr>
            <w:rStyle w:val="Hyperlink"/>
            <w:rFonts w:ascii="Times New Roman Bold" w:hAnsi="Times New Roman Bold"/>
          </w:rPr>
          <w:t>2.2.8.</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Further information about full applications</w:t>
        </w:r>
        <w:r w:rsidR="00FE43E2" w:rsidRPr="009436FB">
          <w:rPr>
            <w:webHidden/>
          </w:rPr>
          <w:tab/>
        </w:r>
        <w:r w:rsidR="00FE43E2" w:rsidRPr="009436FB">
          <w:rPr>
            <w:webHidden/>
          </w:rPr>
          <w:fldChar w:fldCharType="begin"/>
        </w:r>
        <w:r w:rsidR="00FE43E2" w:rsidRPr="009436FB">
          <w:rPr>
            <w:webHidden/>
          </w:rPr>
          <w:instrText xml:space="preserve"> PAGEREF _Toc80296522 \h </w:instrText>
        </w:r>
        <w:r w:rsidR="00FE43E2" w:rsidRPr="009436FB">
          <w:rPr>
            <w:webHidden/>
          </w:rPr>
        </w:r>
        <w:r w:rsidR="00FE43E2" w:rsidRPr="009436FB">
          <w:rPr>
            <w:webHidden/>
          </w:rPr>
          <w:fldChar w:fldCharType="separate"/>
        </w:r>
        <w:r w:rsidR="00BB1D34">
          <w:rPr>
            <w:webHidden/>
          </w:rPr>
          <w:t>24</w:t>
        </w:r>
        <w:r w:rsidR="00FE43E2" w:rsidRPr="009436FB">
          <w:rPr>
            <w:webHidden/>
          </w:rPr>
          <w:fldChar w:fldCharType="end"/>
        </w:r>
      </w:hyperlink>
    </w:p>
    <w:p w14:paraId="01554B88" w14:textId="5B9D5D38"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23" w:history="1">
        <w:r w:rsidR="00FE43E2" w:rsidRPr="009436FB">
          <w:rPr>
            <w:rStyle w:val="Hyperlink"/>
            <w:noProof/>
          </w:rPr>
          <w:t>2.3.</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Evaluation and selection of applications</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_Toc80296523 \h </w:instrText>
        </w:r>
        <w:r w:rsidR="00FE43E2" w:rsidRPr="009436FB">
          <w:rPr>
            <w:noProof/>
            <w:webHidden/>
          </w:rPr>
        </w:r>
        <w:r w:rsidR="00FE43E2" w:rsidRPr="009436FB">
          <w:rPr>
            <w:noProof/>
            <w:webHidden/>
          </w:rPr>
          <w:fldChar w:fldCharType="separate"/>
        </w:r>
        <w:r w:rsidR="00BB1D34">
          <w:rPr>
            <w:noProof/>
            <w:webHidden/>
          </w:rPr>
          <w:t>24</w:t>
        </w:r>
        <w:r w:rsidR="00FE43E2" w:rsidRPr="009436FB">
          <w:rPr>
            <w:noProof/>
            <w:webHidden/>
          </w:rPr>
          <w:fldChar w:fldCharType="end"/>
        </w:r>
      </w:hyperlink>
    </w:p>
    <w:p w14:paraId="403F41E6" w14:textId="1C24917D"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24" w:history="1">
        <w:r w:rsidR="00FE43E2" w:rsidRPr="009436FB">
          <w:rPr>
            <w:rStyle w:val="Hyperlink"/>
            <w:noProof/>
          </w:rPr>
          <w:t>2.4.</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Submission of supporting documents for provisionally selected applications</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_Toc80296524 \h </w:instrText>
        </w:r>
        <w:r w:rsidR="00FE43E2" w:rsidRPr="009436FB">
          <w:rPr>
            <w:noProof/>
            <w:webHidden/>
          </w:rPr>
        </w:r>
        <w:r w:rsidR="00FE43E2" w:rsidRPr="009436FB">
          <w:rPr>
            <w:noProof/>
            <w:webHidden/>
          </w:rPr>
          <w:fldChar w:fldCharType="separate"/>
        </w:r>
        <w:r w:rsidR="00BB1D34">
          <w:rPr>
            <w:noProof/>
            <w:webHidden/>
          </w:rPr>
          <w:t>28</w:t>
        </w:r>
        <w:r w:rsidR="00FE43E2" w:rsidRPr="009436FB">
          <w:rPr>
            <w:noProof/>
            <w:webHidden/>
          </w:rPr>
          <w:fldChar w:fldCharType="end"/>
        </w:r>
      </w:hyperlink>
    </w:p>
    <w:p w14:paraId="55CFF5D0" w14:textId="6793BAEB"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25" w:history="1">
        <w:r w:rsidR="00FE43E2" w:rsidRPr="009436FB">
          <w:rPr>
            <w:rStyle w:val="Hyperlink"/>
            <w:noProof/>
          </w:rPr>
          <w:t>2.5.</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Notification of the Contracting Authority’s decision</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_Toc80296525 \h </w:instrText>
        </w:r>
        <w:r w:rsidR="00FE43E2" w:rsidRPr="009436FB">
          <w:rPr>
            <w:noProof/>
            <w:webHidden/>
          </w:rPr>
        </w:r>
        <w:r w:rsidR="00FE43E2" w:rsidRPr="009436FB">
          <w:rPr>
            <w:noProof/>
            <w:webHidden/>
          </w:rPr>
          <w:fldChar w:fldCharType="separate"/>
        </w:r>
        <w:r w:rsidR="00BB1D34">
          <w:rPr>
            <w:noProof/>
            <w:webHidden/>
          </w:rPr>
          <w:t>29</w:t>
        </w:r>
        <w:r w:rsidR="00FE43E2" w:rsidRPr="009436FB">
          <w:rPr>
            <w:noProof/>
            <w:webHidden/>
          </w:rPr>
          <w:fldChar w:fldCharType="end"/>
        </w:r>
      </w:hyperlink>
    </w:p>
    <w:p w14:paraId="26160907" w14:textId="4A42DF0D"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26" w:history="1">
        <w:r w:rsidR="00FE43E2" w:rsidRPr="009436FB">
          <w:rPr>
            <w:rStyle w:val="Hyperlink"/>
            <w:rFonts w:ascii="Times New Roman Bold" w:hAnsi="Times New Roman Bold"/>
          </w:rPr>
          <w:t>2.5.1.</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Content of the decision</w:t>
        </w:r>
        <w:r w:rsidR="00FE43E2" w:rsidRPr="009436FB">
          <w:rPr>
            <w:webHidden/>
          </w:rPr>
          <w:tab/>
        </w:r>
        <w:r w:rsidR="00FE43E2" w:rsidRPr="009436FB">
          <w:rPr>
            <w:webHidden/>
          </w:rPr>
          <w:fldChar w:fldCharType="begin"/>
        </w:r>
        <w:r w:rsidR="00FE43E2" w:rsidRPr="009436FB">
          <w:rPr>
            <w:webHidden/>
          </w:rPr>
          <w:instrText xml:space="preserve"> PAGEREF _Toc80296526 \h </w:instrText>
        </w:r>
        <w:r w:rsidR="00FE43E2" w:rsidRPr="009436FB">
          <w:rPr>
            <w:webHidden/>
          </w:rPr>
        </w:r>
        <w:r w:rsidR="00FE43E2" w:rsidRPr="009436FB">
          <w:rPr>
            <w:webHidden/>
          </w:rPr>
          <w:fldChar w:fldCharType="separate"/>
        </w:r>
        <w:r w:rsidR="00BB1D34">
          <w:rPr>
            <w:webHidden/>
          </w:rPr>
          <w:t>29</w:t>
        </w:r>
        <w:r w:rsidR="00FE43E2" w:rsidRPr="009436FB">
          <w:rPr>
            <w:webHidden/>
          </w:rPr>
          <w:fldChar w:fldCharType="end"/>
        </w:r>
      </w:hyperlink>
    </w:p>
    <w:p w14:paraId="36650A90" w14:textId="321F1FC4" w:rsidR="00FE43E2" w:rsidRPr="009436FB" w:rsidRDefault="0038590D" w:rsidP="009436FB">
      <w:pPr>
        <w:pStyle w:val="TOC3"/>
        <w:rPr>
          <w:rFonts w:asciiTheme="minorHAnsi" w:eastAsiaTheme="minorEastAsia" w:hAnsiTheme="minorHAnsi" w:cstheme="minorBidi"/>
          <w:snapToGrid/>
          <w:sz w:val="22"/>
          <w:szCs w:val="22"/>
          <w:lang w:eastAsia="tr-TR"/>
        </w:rPr>
      </w:pPr>
      <w:hyperlink w:anchor="_Toc80296527" w:history="1">
        <w:r w:rsidR="00FE43E2" w:rsidRPr="009436FB">
          <w:rPr>
            <w:rStyle w:val="Hyperlink"/>
            <w:rFonts w:ascii="Times New Roman Bold" w:hAnsi="Times New Roman Bold"/>
          </w:rPr>
          <w:t>2.5.2.</w:t>
        </w:r>
        <w:r w:rsidR="00FE43E2" w:rsidRPr="009436FB">
          <w:rPr>
            <w:rFonts w:asciiTheme="minorHAnsi" w:eastAsiaTheme="minorEastAsia" w:hAnsiTheme="minorHAnsi" w:cstheme="minorBidi"/>
            <w:snapToGrid/>
            <w:sz w:val="22"/>
            <w:szCs w:val="22"/>
            <w:lang w:eastAsia="tr-TR"/>
          </w:rPr>
          <w:tab/>
        </w:r>
        <w:r w:rsidR="00FE43E2" w:rsidRPr="009436FB">
          <w:rPr>
            <w:rStyle w:val="Hyperlink"/>
          </w:rPr>
          <w:t>Indicative timetable</w:t>
        </w:r>
        <w:r w:rsidR="00FE43E2" w:rsidRPr="009436FB">
          <w:rPr>
            <w:webHidden/>
          </w:rPr>
          <w:tab/>
        </w:r>
        <w:r w:rsidR="00FE43E2" w:rsidRPr="009436FB">
          <w:rPr>
            <w:webHidden/>
          </w:rPr>
          <w:fldChar w:fldCharType="begin"/>
        </w:r>
        <w:r w:rsidR="00FE43E2" w:rsidRPr="009436FB">
          <w:rPr>
            <w:webHidden/>
          </w:rPr>
          <w:instrText xml:space="preserve"> PAGEREF _Toc80296527 \h </w:instrText>
        </w:r>
        <w:r w:rsidR="00FE43E2" w:rsidRPr="009436FB">
          <w:rPr>
            <w:webHidden/>
          </w:rPr>
        </w:r>
        <w:r w:rsidR="00FE43E2" w:rsidRPr="009436FB">
          <w:rPr>
            <w:webHidden/>
          </w:rPr>
          <w:fldChar w:fldCharType="separate"/>
        </w:r>
        <w:r w:rsidR="00BB1D34">
          <w:rPr>
            <w:webHidden/>
          </w:rPr>
          <w:t>29</w:t>
        </w:r>
        <w:r w:rsidR="00FE43E2" w:rsidRPr="009436FB">
          <w:rPr>
            <w:webHidden/>
          </w:rPr>
          <w:fldChar w:fldCharType="end"/>
        </w:r>
      </w:hyperlink>
    </w:p>
    <w:p w14:paraId="5D5318EB" w14:textId="3369F7F5" w:rsidR="00FE43E2" w:rsidRPr="009436FB" w:rsidRDefault="0038590D" w:rsidP="009436FB">
      <w:pPr>
        <w:pStyle w:val="TOC2"/>
        <w:rPr>
          <w:rFonts w:asciiTheme="minorHAnsi" w:eastAsiaTheme="minorEastAsia" w:hAnsiTheme="minorHAnsi" w:cstheme="minorBidi"/>
          <w:noProof/>
          <w:snapToGrid/>
          <w:szCs w:val="22"/>
          <w:lang w:eastAsia="tr-TR"/>
        </w:rPr>
      </w:pPr>
      <w:hyperlink w:anchor="_Toc80296528" w:history="1">
        <w:r w:rsidR="00FE43E2" w:rsidRPr="009436FB">
          <w:rPr>
            <w:rStyle w:val="Hyperlink"/>
            <w:noProof/>
          </w:rPr>
          <w:t>2.6.</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Conditions for implementation after the contracting authority’s decision to award a grant</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_Toc80296528 \h </w:instrText>
        </w:r>
        <w:r w:rsidR="00FE43E2" w:rsidRPr="009436FB">
          <w:rPr>
            <w:noProof/>
            <w:webHidden/>
          </w:rPr>
        </w:r>
        <w:r w:rsidR="00FE43E2" w:rsidRPr="009436FB">
          <w:rPr>
            <w:noProof/>
            <w:webHidden/>
          </w:rPr>
          <w:fldChar w:fldCharType="separate"/>
        </w:r>
        <w:r w:rsidR="00BB1D34">
          <w:rPr>
            <w:noProof/>
            <w:webHidden/>
          </w:rPr>
          <w:t>30</w:t>
        </w:r>
        <w:r w:rsidR="00FE43E2" w:rsidRPr="009436FB">
          <w:rPr>
            <w:noProof/>
            <w:webHidden/>
          </w:rPr>
          <w:fldChar w:fldCharType="end"/>
        </w:r>
      </w:hyperlink>
    </w:p>
    <w:p w14:paraId="57EFCAB5" w14:textId="373C9040" w:rsidR="00FE43E2" w:rsidRPr="009436FB" w:rsidRDefault="0038590D" w:rsidP="009436FB">
      <w:pPr>
        <w:pStyle w:val="TOC1"/>
        <w:rPr>
          <w:rFonts w:asciiTheme="minorHAnsi" w:eastAsiaTheme="minorEastAsia" w:hAnsiTheme="minorHAnsi" w:cstheme="minorBidi"/>
          <w:noProof/>
          <w:snapToGrid/>
          <w:szCs w:val="22"/>
          <w:lang w:eastAsia="tr-TR"/>
        </w:rPr>
      </w:pPr>
      <w:hyperlink w:anchor="_Toc80296529" w:history="1">
        <w:r w:rsidR="00FE43E2" w:rsidRPr="009436FB">
          <w:rPr>
            <w:rStyle w:val="Hyperlink"/>
            <w:noProof/>
          </w:rPr>
          <w:t>3.</w:t>
        </w:r>
        <w:r w:rsidR="00FE43E2" w:rsidRPr="009436FB">
          <w:rPr>
            <w:rFonts w:asciiTheme="minorHAnsi" w:eastAsiaTheme="minorEastAsia" w:hAnsiTheme="minorHAnsi" w:cstheme="minorBidi"/>
            <w:noProof/>
            <w:snapToGrid/>
            <w:szCs w:val="22"/>
            <w:lang w:eastAsia="tr-TR"/>
          </w:rPr>
          <w:tab/>
        </w:r>
        <w:r w:rsidR="00FE43E2" w:rsidRPr="009436FB">
          <w:rPr>
            <w:rStyle w:val="Hyperlink"/>
            <w:noProof/>
          </w:rPr>
          <w:t>LIST OF annexes</w:t>
        </w:r>
        <w:r w:rsidR="00FE43E2" w:rsidRPr="009436FB">
          <w:rPr>
            <w:noProof/>
            <w:webHidden/>
          </w:rPr>
          <w:tab/>
        </w:r>
        <w:r w:rsidR="00FE43E2" w:rsidRPr="009436FB">
          <w:rPr>
            <w:noProof/>
            <w:webHidden/>
          </w:rPr>
          <w:fldChar w:fldCharType="begin"/>
        </w:r>
        <w:r w:rsidR="00FE43E2" w:rsidRPr="009436FB">
          <w:rPr>
            <w:noProof/>
            <w:webHidden/>
          </w:rPr>
          <w:instrText xml:space="preserve"> PAGEREF _Toc80296529 \h </w:instrText>
        </w:r>
        <w:r w:rsidR="00FE43E2" w:rsidRPr="009436FB">
          <w:rPr>
            <w:noProof/>
            <w:webHidden/>
          </w:rPr>
        </w:r>
        <w:r w:rsidR="00FE43E2" w:rsidRPr="009436FB">
          <w:rPr>
            <w:noProof/>
            <w:webHidden/>
          </w:rPr>
          <w:fldChar w:fldCharType="separate"/>
        </w:r>
        <w:r w:rsidR="00BB1D34">
          <w:rPr>
            <w:noProof/>
            <w:webHidden/>
          </w:rPr>
          <w:t>31</w:t>
        </w:r>
        <w:r w:rsidR="00FE43E2" w:rsidRPr="009436FB">
          <w:rPr>
            <w:noProof/>
            <w:webHidden/>
          </w:rPr>
          <w:fldChar w:fldCharType="end"/>
        </w:r>
      </w:hyperlink>
    </w:p>
    <w:p w14:paraId="6298689E" w14:textId="4EFCA43F" w:rsidR="000C7926" w:rsidRPr="003D6C04" w:rsidRDefault="004B7BC2" w:rsidP="004A0C9C">
      <w:pPr>
        <w:rPr>
          <w:sz w:val="28"/>
          <w:szCs w:val="28"/>
        </w:rPr>
      </w:pPr>
      <w:r w:rsidRPr="003D6C04">
        <w:rPr>
          <w:sz w:val="28"/>
          <w:szCs w:val="28"/>
        </w:rPr>
        <w:fldChar w:fldCharType="end"/>
      </w:r>
      <w:r w:rsidR="000C7926" w:rsidRPr="003D6C04">
        <w:rPr>
          <w:sz w:val="28"/>
          <w:szCs w:val="28"/>
        </w:rPr>
        <w:br w:type="page"/>
      </w:r>
    </w:p>
    <w:p w14:paraId="51AAD4B0" w14:textId="35853F91" w:rsidR="00DC7AFD" w:rsidRPr="003D6C04" w:rsidRDefault="00DC7AFD" w:rsidP="004E56C9">
      <w:pPr>
        <w:pStyle w:val="Guidelines1"/>
      </w:pPr>
      <w:bookmarkStart w:id="1" w:name="_Toc80296501"/>
      <w:r w:rsidRPr="00CB017D">
        <w:lastRenderedPageBreak/>
        <w:t xml:space="preserve">Town Twinning between Turkey and EU-II (Twinning for </w:t>
      </w:r>
      <w:r w:rsidR="0089575D" w:rsidRPr="00CB017D">
        <w:t xml:space="preserve">A </w:t>
      </w:r>
      <w:r w:rsidRPr="00CB017D">
        <w:t>Green Future)</w:t>
      </w:r>
      <w:r w:rsidR="00245C80" w:rsidRPr="00CB017D">
        <w:t xml:space="preserve"> Grant Scheme</w:t>
      </w:r>
      <w:r w:rsidR="0089575D" w:rsidRPr="003D6C04">
        <w:t xml:space="preserve"> (TTGS-II)</w:t>
      </w:r>
      <w:bookmarkEnd w:id="1"/>
    </w:p>
    <w:p w14:paraId="21AE3A08" w14:textId="5900F7D8" w:rsidR="0007408E" w:rsidRPr="003D6C04" w:rsidRDefault="0007408E" w:rsidP="009436FB">
      <w:pPr>
        <w:pStyle w:val="Guidelines2"/>
      </w:pPr>
      <w:bookmarkStart w:id="2" w:name="_Toc80296502"/>
      <w:r w:rsidRPr="003D6C04">
        <w:t>Background</w:t>
      </w:r>
      <w:bookmarkEnd w:id="2"/>
    </w:p>
    <w:p w14:paraId="33F5136F" w14:textId="1D491AF1" w:rsidR="00341037" w:rsidRPr="003D6C04" w:rsidRDefault="00341037" w:rsidP="00065BEA">
      <w:pPr>
        <w:spacing w:before="120" w:after="0"/>
      </w:pPr>
      <w:r w:rsidRPr="003D6C04">
        <w:t>Turkey has been a candidate country for EU membership since 1999 and accession negotiations were opened on 3 October 2005.</w:t>
      </w:r>
      <w:r w:rsidR="003D6C04" w:rsidRPr="003D6C04">
        <w:t>L</w:t>
      </w:r>
      <w:r w:rsidRPr="003D6C04">
        <w:t xml:space="preserve">ocal </w:t>
      </w:r>
      <w:r w:rsidR="003D6C04" w:rsidRPr="003D6C04">
        <w:t xml:space="preserve">authorities </w:t>
      </w:r>
      <w:r w:rsidRPr="003D6C04">
        <w:t>have important roles for the implementation of the EU acquis at local level in Turkey.</w:t>
      </w:r>
    </w:p>
    <w:p w14:paraId="5BF74A96" w14:textId="49AA6C50" w:rsidR="00DC7AFD" w:rsidRPr="003D6C04" w:rsidRDefault="00341037" w:rsidP="00065BEA">
      <w:pPr>
        <w:spacing w:before="120" w:after="0"/>
      </w:pPr>
      <w:r w:rsidRPr="00AB4AD8">
        <w:rPr>
          <w:rFonts w:eastAsia="Arial Unicode MS"/>
          <w:snapToGrid/>
          <w:szCs w:val="22"/>
          <w:lang w:eastAsia="ar-SA"/>
        </w:rPr>
        <w:t xml:space="preserve">Furthermore, it is important for local </w:t>
      </w:r>
      <w:r w:rsidR="003D6C04" w:rsidRPr="006B315E">
        <w:t>authorities</w:t>
      </w:r>
      <w:r w:rsidRPr="00AB4AD8">
        <w:rPr>
          <w:rFonts w:eastAsia="Arial Unicode MS"/>
          <w:snapToGrid/>
          <w:szCs w:val="22"/>
          <w:lang w:eastAsia="ar-SA"/>
        </w:rPr>
        <w:t xml:space="preserve"> in Turkey to observe how EU standards and policies are implemented in the EU Member States and to transfer and adopt the good practices.</w:t>
      </w:r>
      <w:r w:rsidRPr="003D6C04">
        <w:t xml:space="preserve"> </w:t>
      </w:r>
      <w:r w:rsidR="00DC7AFD" w:rsidRPr="003D6C04">
        <w:t xml:space="preserve">Bringing together </w:t>
      </w:r>
      <w:r w:rsidR="00AC67CB" w:rsidRPr="003D6C04">
        <w:t>communities</w:t>
      </w:r>
      <w:r w:rsidR="00DC7AFD" w:rsidRPr="003D6C04">
        <w:t xml:space="preserve"> from different countries and cultures has always been at the core of EU’s activities, along with promoting cooperation between local </w:t>
      </w:r>
      <w:r w:rsidR="00AC67CB" w:rsidRPr="003D6C04">
        <w:t>authorities</w:t>
      </w:r>
      <w:r w:rsidR="00DC7AFD" w:rsidRPr="003D6C04">
        <w:t xml:space="preserve">. </w:t>
      </w:r>
      <w:r w:rsidR="003D6C04">
        <w:t>Town</w:t>
      </w:r>
      <w:r w:rsidR="00DC7AFD" w:rsidRPr="003D6C04">
        <w:t xml:space="preserve"> twinning is a very important </w:t>
      </w:r>
      <w:r w:rsidR="00AC67CB" w:rsidRPr="003D6C04">
        <w:t>tool</w:t>
      </w:r>
      <w:r w:rsidR="00DC7AFD" w:rsidRPr="003D6C04">
        <w:t xml:space="preserve"> to help </w:t>
      </w:r>
      <w:r w:rsidR="00AC67CB" w:rsidRPr="003D6C04">
        <w:t>communities</w:t>
      </w:r>
      <w:r w:rsidR="00DC7AFD" w:rsidRPr="003D6C04">
        <w:t xml:space="preserve"> understand the </w:t>
      </w:r>
      <w:r w:rsidR="00AC67CB" w:rsidRPr="003D6C04">
        <w:t>vision</w:t>
      </w:r>
      <w:r w:rsidR="00DC7AFD" w:rsidRPr="003D6C04">
        <w:t xml:space="preserve"> of the EU</w:t>
      </w:r>
      <w:r w:rsidR="00AC67CB" w:rsidRPr="003D6C04">
        <w:t xml:space="preserve"> in</w:t>
      </w:r>
      <w:r w:rsidR="00DC7AFD" w:rsidRPr="003D6C04">
        <w:t xml:space="preserve"> develop</w:t>
      </w:r>
      <w:r w:rsidR="00AC67CB" w:rsidRPr="003D6C04">
        <w:t>ing</w:t>
      </w:r>
      <w:r w:rsidR="00DC7AFD" w:rsidRPr="003D6C04">
        <w:t xml:space="preserve"> a stronger sense of European identity, and to brin</w:t>
      </w:r>
      <w:r w:rsidR="000505AA" w:rsidRPr="00CB017D">
        <w:t>g the EU closer to its citizens</w:t>
      </w:r>
      <w:r w:rsidR="00DC7AFD" w:rsidRPr="00CB017D">
        <w:t>. Town Twinning</w:t>
      </w:r>
      <w:r w:rsidR="00864EC7" w:rsidRPr="00CB017D">
        <w:t xml:space="preserve"> Action</w:t>
      </w:r>
      <w:r w:rsidR="00DC7AFD" w:rsidRPr="00AC13A6">
        <w:t xml:space="preserve"> between Turkey and EU</w:t>
      </w:r>
      <w:r w:rsidR="00864EC7" w:rsidRPr="003D6C04">
        <w:t xml:space="preserve"> Grant Scheme</w:t>
      </w:r>
      <w:r w:rsidR="00DC7AFD" w:rsidRPr="003D6C04">
        <w:t xml:space="preserve"> (TT</w:t>
      </w:r>
      <w:r w:rsidR="00864EC7" w:rsidRPr="003D6C04">
        <w:t>GS</w:t>
      </w:r>
      <w:r w:rsidR="00E15F70" w:rsidRPr="003D6C04">
        <w:t>-I</w:t>
      </w:r>
      <w:r w:rsidR="00DC7AFD" w:rsidRPr="003D6C04">
        <w:t>) action was designed under IPA</w:t>
      </w:r>
      <w:r w:rsidR="00AC67CB" w:rsidRPr="003D6C04">
        <w:t xml:space="preserve">-II Programme with an overall objective of establishing sustainable relations between local </w:t>
      </w:r>
      <w:r w:rsidR="003D6C04" w:rsidRPr="006B315E">
        <w:t>authorities</w:t>
      </w:r>
      <w:r w:rsidR="00AC67CB" w:rsidRPr="003D6C04">
        <w:t xml:space="preserve"> to strengthen the communication between communities and to assist EU accession process from the local level.</w:t>
      </w:r>
      <w:r w:rsidR="00DC7AFD" w:rsidRPr="003D6C04">
        <w:t xml:space="preserve"> </w:t>
      </w:r>
      <w:r w:rsidR="00AC67CB" w:rsidRPr="003D6C04">
        <w:t>Building on the experience of TT</w:t>
      </w:r>
      <w:r w:rsidR="00864EC7" w:rsidRPr="00CB017D">
        <w:t>GS</w:t>
      </w:r>
      <w:r w:rsidR="00E15F70" w:rsidRPr="00CB017D">
        <w:t>-I</w:t>
      </w:r>
      <w:r w:rsidR="00AC67CB" w:rsidRPr="00CB017D">
        <w:t xml:space="preserve">, the </w:t>
      </w:r>
      <w:r w:rsidR="00E15F70" w:rsidRPr="00CB017D">
        <w:t xml:space="preserve">Town </w:t>
      </w:r>
      <w:r w:rsidR="00D7375C" w:rsidRPr="00AC13A6">
        <w:t>T</w:t>
      </w:r>
      <w:r w:rsidR="00E15F70" w:rsidRPr="00AC13A6">
        <w:t xml:space="preserve">winning between </w:t>
      </w:r>
      <w:r w:rsidR="00D7375C" w:rsidRPr="00AC13A6">
        <w:t>T</w:t>
      </w:r>
      <w:r w:rsidR="00E15F70" w:rsidRPr="00AC13A6">
        <w:t xml:space="preserve">urkey and EU-II (Twinning For a Green Future) </w:t>
      </w:r>
      <w:r w:rsidR="00D7375C" w:rsidRPr="005F2C7F">
        <w:t>G</w:t>
      </w:r>
      <w:r w:rsidR="00E15F70" w:rsidRPr="005F2C7F">
        <w:t xml:space="preserve">rant </w:t>
      </w:r>
      <w:r w:rsidR="00D7375C" w:rsidRPr="005F2C7F">
        <w:t>S</w:t>
      </w:r>
      <w:r w:rsidR="00E15F70" w:rsidRPr="003D6C04">
        <w:t>cheme (TTGS-II)</w:t>
      </w:r>
      <w:r w:rsidR="0013656C" w:rsidRPr="003D6C04">
        <w:t xml:space="preserve"> i</w:t>
      </w:r>
      <w:r w:rsidR="00DC7AFD" w:rsidRPr="003D6C04">
        <w:t xml:space="preserve">s designed </w:t>
      </w:r>
      <w:r w:rsidR="00AC67CB" w:rsidRPr="003D6C04">
        <w:t xml:space="preserve">as a continuation programme to support twinning actions with a focus on </w:t>
      </w:r>
      <w:r w:rsidR="00DC7AFD" w:rsidRPr="003D6C04">
        <w:t xml:space="preserve">environmental protection and fight </w:t>
      </w:r>
      <w:r w:rsidR="0013656C" w:rsidRPr="003D6C04">
        <w:t xml:space="preserve">against </w:t>
      </w:r>
      <w:r w:rsidR="00DC7AFD" w:rsidRPr="003D6C04">
        <w:t>climate change</w:t>
      </w:r>
      <w:r w:rsidR="00AC67CB" w:rsidRPr="003D6C04">
        <w:t>.</w:t>
      </w:r>
    </w:p>
    <w:p w14:paraId="38F53E59" w14:textId="7A8339DF" w:rsidR="00F663A9" w:rsidRPr="003D6C04" w:rsidRDefault="00C73BB0" w:rsidP="00065BEA">
      <w:pPr>
        <w:pStyle w:val="ListBullet"/>
        <w:numPr>
          <w:ilvl w:val="0"/>
          <w:numId w:val="0"/>
        </w:numPr>
        <w:spacing w:before="120" w:after="0"/>
        <w:rPr>
          <w:snapToGrid w:val="0"/>
          <w:lang w:eastAsia="en-US"/>
        </w:rPr>
      </w:pPr>
      <w:r w:rsidRPr="003D6C04">
        <w:rPr>
          <w:snapToGrid w:val="0"/>
          <w:lang w:eastAsia="en-US"/>
        </w:rPr>
        <w:t>Emerging climate change problem</w:t>
      </w:r>
      <w:r w:rsidR="0013656C" w:rsidRPr="003D6C04">
        <w:rPr>
          <w:snapToGrid w:val="0"/>
          <w:lang w:eastAsia="en-US"/>
        </w:rPr>
        <w:t xml:space="preserve"> </w:t>
      </w:r>
      <w:r w:rsidR="00AC67CB" w:rsidRPr="003D6C04">
        <w:rPr>
          <w:snapToGrid w:val="0"/>
          <w:lang w:eastAsia="en-US"/>
        </w:rPr>
        <w:t xml:space="preserve">and environmental degradation </w:t>
      </w:r>
      <w:r w:rsidR="0013656C" w:rsidRPr="003D6C04">
        <w:rPr>
          <w:snapToGrid w:val="0"/>
          <w:lang w:eastAsia="en-US"/>
        </w:rPr>
        <w:t xml:space="preserve">– as </w:t>
      </w:r>
      <w:r w:rsidR="007C677F" w:rsidRPr="003D6C04">
        <w:rPr>
          <w:snapToGrid w:val="0"/>
          <w:lang w:eastAsia="en-US"/>
        </w:rPr>
        <w:t>a core topic of TT</w:t>
      </w:r>
      <w:r w:rsidR="00864EC7" w:rsidRPr="003D6C04">
        <w:rPr>
          <w:snapToGrid w:val="0"/>
          <w:lang w:eastAsia="en-US"/>
        </w:rPr>
        <w:t>GS</w:t>
      </w:r>
      <w:r w:rsidR="00E15F70" w:rsidRPr="003D6C04">
        <w:rPr>
          <w:snapToGrid w:val="0"/>
          <w:lang w:eastAsia="en-US"/>
        </w:rPr>
        <w:t>-II</w:t>
      </w:r>
      <w:r w:rsidR="007C677F" w:rsidRPr="003D6C04">
        <w:rPr>
          <w:snapToGrid w:val="0"/>
          <w:lang w:eastAsia="en-US"/>
        </w:rPr>
        <w:t xml:space="preserve"> </w:t>
      </w:r>
      <w:r w:rsidRPr="003D6C04">
        <w:rPr>
          <w:snapToGrid w:val="0"/>
          <w:lang w:eastAsia="en-US"/>
        </w:rPr>
        <w:t>will increase its effects within the coming years</w:t>
      </w:r>
      <w:r w:rsidR="00AC67CB" w:rsidRPr="003D6C04">
        <w:rPr>
          <w:snapToGrid w:val="0"/>
          <w:lang w:eastAsia="en-US"/>
        </w:rPr>
        <w:t xml:space="preserve"> and will have visible consequences if </w:t>
      </w:r>
      <w:r w:rsidR="008530DF" w:rsidRPr="003D6C04">
        <w:rPr>
          <w:snapToGrid w:val="0"/>
          <w:lang w:eastAsia="en-US"/>
        </w:rPr>
        <w:t>necessary,</w:t>
      </w:r>
      <w:r w:rsidR="00AC67CB" w:rsidRPr="003D6C04">
        <w:rPr>
          <w:snapToGrid w:val="0"/>
          <w:lang w:eastAsia="en-US"/>
        </w:rPr>
        <w:t xml:space="preserve"> precautions are </w:t>
      </w:r>
      <w:r w:rsidR="008530DF" w:rsidRPr="003D6C04">
        <w:rPr>
          <w:snapToGrid w:val="0"/>
          <w:lang w:eastAsia="en-US"/>
        </w:rPr>
        <w:t>n</w:t>
      </w:r>
      <w:r w:rsidR="00AC67CB" w:rsidRPr="003D6C04">
        <w:rPr>
          <w:snapToGrid w:val="0"/>
          <w:lang w:eastAsia="en-US"/>
        </w:rPr>
        <w:t>ot taken</w:t>
      </w:r>
      <w:r w:rsidRPr="003D6C04">
        <w:rPr>
          <w:snapToGrid w:val="0"/>
          <w:lang w:eastAsia="en-US"/>
        </w:rPr>
        <w:t>. As stated in the 11</w:t>
      </w:r>
      <w:r w:rsidR="0013656C" w:rsidRPr="003D6C04">
        <w:rPr>
          <w:snapToGrid w:val="0"/>
          <w:vertAlign w:val="superscript"/>
          <w:lang w:eastAsia="en-US"/>
        </w:rPr>
        <w:t>th</w:t>
      </w:r>
      <w:r w:rsidR="0013656C" w:rsidRPr="003D6C04">
        <w:rPr>
          <w:snapToGrid w:val="0"/>
          <w:lang w:eastAsia="en-US"/>
        </w:rPr>
        <w:t xml:space="preserve"> </w:t>
      </w:r>
      <w:r w:rsidRPr="003D6C04">
        <w:rPr>
          <w:snapToGrid w:val="0"/>
          <w:lang w:eastAsia="en-US"/>
        </w:rPr>
        <w:t>Development Plan (2019-2023), Turkey is a vulnerable country against climate change</w:t>
      </w:r>
      <w:r w:rsidR="00624F80" w:rsidRPr="003D6C04">
        <w:rPr>
          <w:snapToGrid w:val="0"/>
          <w:lang w:eastAsia="en-US"/>
        </w:rPr>
        <w:t xml:space="preserve"> </w:t>
      </w:r>
      <w:r w:rsidRPr="003D6C04">
        <w:rPr>
          <w:snapToGrid w:val="0"/>
          <w:lang w:eastAsia="en-US"/>
        </w:rPr>
        <w:t>due to its geographical position. Thus</w:t>
      </w:r>
      <w:r w:rsidR="00E15F70" w:rsidRPr="003D6C04">
        <w:rPr>
          <w:snapToGrid w:val="0"/>
          <w:lang w:eastAsia="en-US"/>
        </w:rPr>
        <w:t>,</w:t>
      </w:r>
      <w:r w:rsidRPr="003D6C04">
        <w:rPr>
          <w:snapToGrid w:val="0"/>
          <w:lang w:eastAsia="en-US"/>
        </w:rPr>
        <w:t xml:space="preserve"> the Government of Turkey is seeking to enhance green growth and decrease greenhouse</w:t>
      </w:r>
      <w:r w:rsidR="008530DF" w:rsidRPr="003D6C04">
        <w:rPr>
          <w:snapToGrid w:val="0"/>
          <w:lang w:eastAsia="en-US"/>
        </w:rPr>
        <w:t xml:space="preserve"> gas </w:t>
      </w:r>
      <w:r w:rsidRPr="003D6C04">
        <w:rPr>
          <w:snapToGrid w:val="0"/>
          <w:lang w:eastAsia="en-US"/>
        </w:rPr>
        <w:t>emission</w:t>
      </w:r>
      <w:r w:rsidR="008530DF" w:rsidRPr="003D6C04">
        <w:rPr>
          <w:snapToGrid w:val="0"/>
          <w:lang w:eastAsia="en-US"/>
        </w:rPr>
        <w:t>s</w:t>
      </w:r>
      <w:r w:rsidRPr="003D6C04">
        <w:rPr>
          <w:snapToGrid w:val="0"/>
          <w:lang w:eastAsia="en-US"/>
        </w:rPr>
        <w:t xml:space="preserve"> nationwide. The Climate Change Strategy of Turkey (2010-2023) is prepared to support the global efforts to reduce the impacts of climate change, taking into account</w:t>
      </w:r>
      <w:r w:rsidR="008530DF" w:rsidRPr="003D6C04">
        <w:rPr>
          <w:snapToGrid w:val="0"/>
          <w:lang w:eastAsia="en-US"/>
        </w:rPr>
        <w:t xml:space="preserve"> the</w:t>
      </w:r>
      <w:r w:rsidRPr="003D6C04">
        <w:rPr>
          <w:snapToGrid w:val="0"/>
          <w:lang w:eastAsia="en-US"/>
        </w:rPr>
        <w:t xml:space="preserve"> national circumstances and </w:t>
      </w:r>
      <w:r w:rsidR="008530DF" w:rsidRPr="003D6C04">
        <w:rPr>
          <w:snapToGrid w:val="0"/>
          <w:lang w:eastAsia="en-US"/>
        </w:rPr>
        <w:t xml:space="preserve">the </w:t>
      </w:r>
      <w:r w:rsidRPr="003D6C04">
        <w:rPr>
          <w:snapToGrid w:val="0"/>
          <w:lang w:eastAsia="en-US"/>
        </w:rPr>
        <w:t xml:space="preserve">capacity. </w:t>
      </w:r>
    </w:p>
    <w:p w14:paraId="3365BEB7" w14:textId="597C9923" w:rsidR="00C73BB0" w:rsidRPr="003D6C04" w:rsidRDefault="00C02AB6" w:rsidP="00065BEA">
      <w:pPr>
        <w:spacing w:before="120" w:after="0"/>
      </w:pPr>
      <w:r w:rsidRPr="003D6C04">
        <w:t>Local authorities in Turkey are the implementers of the national and international climate and environment related policies</w:t>
      </w:r>
      <w:r w:rsidR="0013656C" w:rsidRPr="003D6C04">
        <w:t xml:space="preserve"> </w:t>
      </w:r>
      <w:r w:rsidR="00A543D2" w:rsidRPr="003D6C04">
        <w:t>at</w:t>
      </w:r>
      <w:r w:rsidR="0013656C" w:rsidRPr="003D6C04">
        <w:t xml:space="preserve"> the local level.</w:t>
      </w:r>
      <w:r w:rsidRPr="003D6C04">
        <w:t xml:space="preserve"> </w:t>
      </w:r>
      <w:r w:rsidR="0013656C" w:rsidRPr="003D6C04">
        <w:t>However,</w:t>
      </w:r>
      <w:r w:rsidRPr="003D6C04">
        <w:t xml:space="preserve"> climate-related experience sharing</w:t>
      </w:r>
      <w:r w:rsidR="0013656C" w:rsidRPr="003D6C04">
        <w:t>, capacity building</w:t>
      </w:r>
      <w:r w:rsidRPr="003D6C04">
        <w:t xml:space="preserve"> and local policy development </w:t>
      </w:r>
      <w:r w:rsidR="0013656C" w:rsidRPr="003D6C04">
        <w:t>requires further strengthening</w:t>
      </w:r>
      <w:r w:rsidRPr="003D6C04">
        <w:t xml:space="preserve"> in Turkey. </w:t>
      </w:r>
      <w:r w:rsidR="008530DF" w:rsidRPr="003D6C04">
        <w:t xml:space="preserve">The </w:t>
      </w:r>
      <w:r w:rsidRPr="003D6C04">
        <w:t>TT</w:t>
      </w:r>
      <w:r w:rsidR="003B19F1" w:rsidRPr="003D6C04">
        <w:t>GS</w:t>
      </w:r>
      <w:r w:rsidRPr="003D6C04">
        <w:t xml:space="preserve">-II will </w:t>
      </w:r>
      <w:r w:rsidR="00A63608" w:rsidRPr="003D6C04">
        <w:t>support</w:t>
      </w:r>
      <w:r w:rsidRPr="003D6C04">
        <w:t xml:space="preserve"> </w:t>
      </w:r>
      <w:r w:rsidR="00A63608" w:rsidRPr="003D6C04">
        <w:t>the</w:t>
      </w:r>
      <w:r w:rsidRPr="003D6C04">
        <w:t xml:space="preserve"> </w:t>
      </w:r>
      <w:r w:rsidR="00A543D2" w:rsidRPr="003D6C04">
        <w:t>local partnerships to be established</w:t>
      </w:r>
      <w:r w:rsidR="00A63608" w:rsidRPr="003D6C04">
        <w:t xml:space="preserve"> with the focus on combat against </w:t>
      </w:r>
      <w:r w:rsidRPr="003D6C04">
        <w:t>climate change</w:t>
      </w:r>
      <w:r w:rsidR="00A543D2" w:rsidRPr="003D6C04">
        <w:t>,</w:t>
      </w:r>
      <w:r w:rsidRPr="003D6C04">
        <w:t xml:space="preserve"> environment</w:t>
      </w:r>
      <w:r w:rsidR="008530DF" w:rsidRPr="003D6C04">
        <w:t xml:space="preserve">al protection </w:t>
      </w:r>
      <w:r w:rsidR="00A543D2" w:rsidRPr="003D6C04">
        <w:t>and actions assisting green future</w:t>
      </w:r>
      <w:r w:rsidRPr="003D6C04">
        <w:t xml:space="preserve">. </w:t>
      </w:r>
      <w:r w:rsidR="00DC7AFD" w:rsidRPr="003D6C04">
        <w:t xml:space="preserve">Objective of this </w:t>
      </w:r>
      <w:r w:rsidR="00A543D2" w:rsidRPr="003D6C04">
        <w:t xml:space="preserve">Grant </w:t>
      </w:r>
      <w:r w:rsidR="00864EC7" w:rsidRPr="003D6C04">
        <w:t xml:space="preserve">Scheme </w:t>
      </w:r>
      <w:r w:rsidR="00DC7AFD" w:rsidRPr="003D6C04">
        <w:t xml:space="preserve">is to </w:t>
      </w:r>
      <w:r w:rsidR="00C73BB0" w:rsidRPr="003D6C04">
        <w:t xml:space="preserve">enhance climate change adaptation in Turkey </w:t>
      </w:r>
      <w:r w:rsidR="00A543D2" w:rsidRPr="003D6C04">
        <w:t xml:space="preserve">and to assist </w:t>
      </w:r>
      <w:r w:rsidR="00C73BB0" w:rsidRPr="003D6C04">
        <w:t>the EU Accession process</w:t>
      </w:r>
      <w:r w:rsidR="00A543D2" w:rsidRPr="003D6C04">
        <w:t xml:space="preserve"> from the local level</w:t>
      </w:r>
      <w:r w:rsidR="00C73BB0" w:rsidRPr="003D6C04">
        <w:t xml:space="preserve"> through town twinning actions and</w:t>
      </w:r>
      <w:r w:rsidR="00DC7AFD" w:rsidRPr="003D6C04">
        <w:t xml:space="preserve"> create sustainable structures for stimulating exchange between local </w:t>
      </w:r>
      <w:r w:rsidR="003D6C04" w:rsidRPr="006B315E">
        <w:t>authorities</w:t>
      </w:r>
      <w:r w:rsidR="00DC7AFD" w:rsidRPr="003D6C04">
        <w:t xml:space="preserve"> in Turkey and </w:t>
      </w:r>
      <w:r w:rsidR="00A543D2" w:rsidRPr="003D6C04">
        <w:t>the EU</w:t>
      </w:r>
      <w:r w:rsidR="00DC7AFD" w:rsidRPr="003D6C04">
        <w:t xml:space="preserve">. </w:t>
      </w:r>
    </w:p>
    <w:p w14:paraId="771BAB2A" w14:textId="048A7154" w:rsidR="00364A5D" w:rsidRPr="003D6C04" w:rsidRDefault="00135FF2" w:rsidP="00065BEA">
      <w:pPr>
        <w:spacing w:before="120" w:after="0"/>
        <w:rPr>
          <w:color w:val="000000"/>
        </w:rPr>
      </w:pPr>
      <w:r w:rsidRPr="00CB017D">
        <w:rPr>
          <w:color w:val="000000"/>
        </w:rPr>
        <w:t>The institutional framework of this Grant Scheme includes the Union of Municipalities of Turkey (UMT), the Directorate for EU Affairs of the Ministry of Foreign Affairs (DEUA), the Union of Provinces (UP),</w:t>
      </w:r>
      <w:r w:rsidR="008825FF" w:rsidRPr="00CB017D">
        <w:rPr>
          <w:color w:val="000000"/>
        </w:rPr>
        <w:t xml:space="preserve"> Ministry of Environment and Urbanization</w:t>
      </w:r>
      <w:r w:rsidRPr="003D6C04">
        <w:rPr>
          <w:color w:val="000000"/>
        </w:rPr>
        <w:t xml:space="preserve"> and the Central Finance and Contracts Unit (CFCU) of the Republic of Turkey. The UMT will be responsible for the overall coordination and monitoring of the Project. The UMT, as the End Beneficiary, will be in charge of technical implementation, management and sustainability of the Project and monitoring of the grants awarded under the overall supervision of the CFCU. </w:t>
      </w:r>
      <w:r w:rsidR="00527247" w:rsidRPr="003D6C04">
        <w:rPr>
          <w:b/>
          <w:szCs w:val="22"/>
        </w:rPr>
        <w:t>The CFCU</w:t>
      </w:r>
      <w:r w:rsidR="00527247" w:rsidRPr="003D6C04">
        <w:rPr>
          <w:szCs w:val="22"/>
        </w:rPr>
        <w:t xml:space="preserve">, as the Contracting Authority for the Project, is responsible for the administrative and financial implementation of the Grant Scheme. The CFCU has the ultimate responsibility for the correct use of grant funds and is responsible for tendering, contracting and payments. </w:t>
      </w:r>
      <w:r w:rsidRPr="003D6C04">
        <w:rPr>
          <w:color w:val="000000"/>
        </w:rPr>
        <w:t>The DEUA and the UP, as the co-beneficiary institutions</w:t>
      </w:r>
      <w:r w:rsidR="003B7849" w:rsidRPr="003D6C04">
        <w:rPr>
          <w:color w:val="000000"/>
        </w:rPr>
        <w:t>; and the Ministry of Environment and Urbanization</w:t>
      </w:r>
      <w:r w:rsidR="003D6C04">
        <w:rPr>
          <w:color w:val="000000"/>
        </w:rPr>
        <w:t xml:space="preserve"> (Directorate General for Local Authorities – DGLA)</w:t>
      </w:r>
      <w:r w:rsidR="003B7849" w:rsidRPr="003D6C04">
        <w:rPr>
          <w:color w:val="000000"/>
        </w:rPr>
        <w:t xml:space="preserve"> as a key stakeholder</w:t>
      </w:r>
      <w:r w:rsidRPr="003D6C04">
        <w:rPr>
          <w:color w:val="000000"/>
        </w:rPr>
        <w:t xml:space="preserve"> will provide technical </w:t>
      </w:r>
      <w:r w:rsidR="003B7849" w:rsidRPr="003D6C04">
        <w:rPr>
          <w:color w:val="000000"/>
        </w:rPr>
        <w:t xml:space="preserve">and advisory </w:t>
      </w:r>
      <w:r w:rsidRPr="003D6C04">
        <w:rPr>
          <w:color w:val="000000"/>
        </w:rPr>
        <w:t>support to grant projects and assist UMT during the implementation of the Project.</w:t>
      </w:r>
      <w:r w:rsidR="00364A5D" w:rsidRPr="003D6C04">
        <w:rPr>
          <w:color w:val="000000"/>
        </w:rPr>
        <w:t xml:space="preserve"> </w:t>
      </w:r>
    </w:p>
    <w:p w14:paraId="69541343" w14:textId="69093865" w:rsidR="000C7926" w:rsidRPr="003D6C04" w:rsidRDefault="00112A75" w:rsidP="009D3BA7">
      <w:pPr>
        <w:spacing w:before="120" w:after="0"/>
      </w:pPr>
      <w:r w:rsidRPr="00CB017D">
        <w:t xml:space="preserve">This grant scheme is funded by the EU within the Annual Action programme for Turkey for the year 2020 under the </w:t>
      </w:r>
      <w:r w:rsidR="00864EC7" w:rsidRPr="003D6C04">
        <w:t>Instrument for Pre-</w:t>
      </w:r>
      <w:r w:rsidR="00005473" w:rsidRPr="003D6C04">
        <w:t>Accession</w:t>
      </w:r>
      <w:r w:rsidR="00864EC7" w:rsidRPr="003D6C04">
        <w:t xml:space="preserve"> Assistance (IPA II).</w:t>
      </w:r>
      <w:r w:rsidRPr="003D6C04">
        <w:t xml:space="preserve"> This guideline</w:t>
      </w:r>
      <w:r w:rsidR="00257781" w:rsidRPr="003D6C04">
        <w:t>s</w:t>
      </w:r>
      <w:r w:rsidRPr="003D6C04">
        <w:t xml:space="preserve"> for grant applicants describe</w:t>
      </w:r>
      <w:r w:rsidR="00257781" w:rsidRPr="003D6C04">
        <w:t>s</w:t>
      </w:r>
      <w:r w:rsidRPr="003D6C04">
        <w:t xml:space="preserve"> the objectives, priorities and eligibility rules</w:t>
      </w:r>
      <w:r w:rsidR="0068711B" w:rsidRPr="003D6C04">
        <w:t>, evaluation and selection of the applications</w:t>
      </w:r>
      <w:r w:rsidRPr="003D6C04">
        <w:t xml:space="preserve"> of the Grant Scheme.</w:t>
      </w:r>
    </w:p>
    <w:p w14:paraId="5FBFB726" w14:textId="2955C0AD" w:rsidR="0007408E" w:rsidRPr="003D6C04" w:rsidRDefault="0007408E" w:rsidP="009436FB">
      <w:pPr>
        <w:pStyle w:val="Guidelines2"/>
      </w:pPr>
      <w:bookmarkStart w:id="3" w:name="_Toc80296503"/>
      <w:bookmarkStart w:id="4" w:name="_Toc80296504"/>
      <w:bookmarkEnd w:id="3"/>
      <w:r w:rsidRPr="003D6C04">
        <w:t>Objectives of the programme and priority issues</w:t>
      </w:r>
      <w:bookmarkEnd w:id="4"/>
      <w:r w:rsidRPr="003D6C04">
        <w:t xml:space="preserve"> </w:t>
      </w:r>
    </w:p>
    <w:p w14:paraId="58E20418" w14:textId="359B9D4C" w:rsidR="002D36FF" w:rsidRPr="003D6C04" w:rsidRDefault="007E772B" w:rsidP="004A0C9C">
      <w:pPr>
        <w:shd w:val="clear" w:color="auto" w:fill="FFFFFF"/>
        <w:spacing w:before="120" w:after="0"/>
      </w:pPr>
      <w:r w:rsidRPr="00AB4AD8">
        <w:rPr>
          <w:color w:val="000000"/>
          <w:szCs w:val="22"/>
        </w:rPr>
        <w:t xml:space="preserve">The </w:t>
      </w:r>
      <w:r w:rsidRPr="00AB4AD8">
        <w:rPr>
          <w:b/>
          <w:szCs w:val="22"/>
        </w:rPr>
        <w:t>global objective</w:t>
      </w:r>
      <w:r w:rsidRPr="00AB4AD8">
        <w:rPr>
          <w:szCs w:val="22"/>
        </w:rPr>
        <w:t xml:space="preserve"> of this call for proposals is</w:t>
      </w:r>
      <w:r w:rsidRPr="00AB4AD8">
        <w:rPr>
          <w:iCs/>
          <w:szCs w:val="22"/>
        </w:rPr>
        <w:t xml:space="preserve"> </w:t>
      </w:r>
      <w:r w:rsidR="007D17E9" w:rsidRPr="00AB4AD8">
        <w:rPr>
          <w:iCs/>
          <w:szCs w:val="22"/>
        </w:rPr>
        <w:t xml:space="preserve">to </w:t>
      </w:r>
      <w:r w:rsidR="004514F9" w:rsidRPr="003D6C04">
        <w:t>enhanc</w:t>
      </w:r>
      <w:r w:rsidR="007D17E9" w:rsidRPr="003D6C04">
        <w:t>e</w:t>
      </w:r>
      <w:r w:rsidR="004514F9" w:rsidRPr="003D6C04">
        <w:t xml:space="preserve"> </w:t>
      </w:r>
      <w:r w:rsidR="003D6C04">
        <w:t>dialogue between Turkish and EU local authorities and strengthen the capacity of local authorities for the purposes of climate and environment based actions</w:t>
      </w:r>
      <w:r w:rsidR="002D36FF" w:rsidRPr="003D6C04">
        <w:t>.</w:t>
      </w:r>
    </w:p>
    <w:p w14:paraId="06F48525" w14:textId="2DEE44CD" w:rsidR="00864EC7" w:rsidRPr="00AB4AD8" w:rsidRDefault="007E772B" w:rsidP="004A0C9C">
      <w:pPr>
        <w:pStyle w:val="BodyText"/>
        <w:spacing w:before="120" w:after="0"/>
        <w:rPr>
          <w:szCs w:val="22"/>
        </w:rPr>
      </w:pPr>
      <w:r w:rsidRPr="00AB4AD8">
        <w:rPr>
          <w:szCs w:val="22"/>
        </w:rPr>
        <w:t xml:space="preserve">The </w:t>
      </w:r>
      <w:r w:rsidRPr="00AB4AD8">
        <w:rPr>
          <w:b/>
          <w:szCs w:val="22"/>
        </w:rPr>
        <w:t xml:space="preserve">specific objective </w:t>
      </w:r>
      <w:r w:rsidRPr="00AB4AD8">
        <w:rPr>
          <w:szCs w:val="22"/>
        </w:rPr>
        <w:t xml:space="preserve">of this call for proposals is to create sustainable structures for stimulating exchange between local </w:t>
      </w:r>
      <w:r w:rsidR="003D6C04" w:rsidRPr="006B315E">
        <w:t>authorities</w:t>
      </w:r>
      <w:r w:rsidRPr="00AB4AD8">
        <w:rPr>
          <w:szCs w:val="22"/>
        </w:rPr>
        <w:t xml:space="preserve"> in Turkey and </w:t>
      </w:r>
      <w:r w:rsidR="007D17E9" w:rsidRPr="00AB4AD8">
        <w:rPr>
          <w:szCs w:val="22"/>
        </w:rPr>
        <w:t xml:space="preserve">the EU </w:t>
      </w:r>
      <w:r w:rsidRPr="00AB4AD8">
        <w:rPr>
          <w:szCs w:val="22"/>
        </w:rPr>
        <w:t>local authorities in</w:t>
      </w:r>
      <w:r w:rsidR="004514F9" w:rsidRPr="00AB4AD8">
        <w:rPr>
          <w:szCs w:val="22"/>
        </w:rPr>
        <w:t xml:space="preserve"> areas relevant </w:t>
      </w:r>
      <w:r w:rsidR="00187912" w:rsidRPr="00AB4AD8">
        <w:rPr>
          <w:szCs w:val="22"/>
        </w:rPr>
        <w:t xml:space="preserve">to </w:t>
      </w:r>
      <w:r w:rsidR="004514F9" w:rsidRPr="00AB4AD8">
        <w:rPr>
          <w:szCs w:val="22"/>
        </w:rPr>
        <w:t>climate and environment.</w:t>
      </w:r>
    </w:p>
    <w:p w14:paraId="6DA49E00" w14:textId="77777777" w:rsidR="00864EC7" w:rsidRPr="003D6C04" w:rsidRDefault="00864EC7" w:rsidP="004A0C9C">
      <w:pPr>
        <w:pStyle w:val="BodyText"/>
        <w:spacing w:before="120" w:after="0"/>
      </w:pPr>
      <w:r w:rsidRPr="00AB4AD8">
        <w:rPr>
          <w:szCs w:val="22"/>
        </w:rPr>
        <w:t>All projects should respond to the specific objectives of this call for proposals</w:t>
      </w:r>
      <w:r w:rsidR="002D202F" w:rsidRPr="00AB4AD8">
        <w:rPr>
          <w:szCs w:val="22"/>
        </w:rPr>
        <w:t>.</w:t>
      </w:r>
    </w:p>
    <w:p w14:paraId="5F4E63BA" w14:textId="77777777" w:rsidR="00DC7AFD" w:rsidRPr="005F2C7F" w:rsidRDefault="00341037" w:rsidP="004A0C9C">
      <w:pPr>
        <w:pStyle w:val="BodyText"/>
        <w:spacing w:before="120" w:after="0"/>
      </w:pPr>
      <w:r w:rsidRPr="00CB017D">
        <w:lastRenderedPageBreak/>
        <w:t xml:space="preserve">The proposed project should </w:t>
      </w:r>
      <w:r w:rsidR="0089575D" w:rsidRPr="00CB017D">
        <w:t xml:space="preserve">fall into </w:t>
      </w:r>
      <w:r w:rsidRPr="00CB017D">
        <w:rPr>
          <w:b/>
        </w:rPr>
        <w:t>at least on</w:t>
      </w:r>
      <w:r w:rsidR="00F055FD" w:rsidRPr="00CB017D">
        <w:rPr>
          <w:b/>
        </w:rPr>
        <w:t>e</w:t>
      </w:r>
      <w:r w:rsidR="00F055FD" w:rsidRPr="00AC13A6">
        <w:t xml:space="preserve"> of</w:t>
      </w:r>
      <w:r w:rsidRPr="00AC13A6">
        <w:t xml:space="preserve"> the below mentioned priorities</w:t>
      </w:r>
      <w:r w:rsidR="00DC7AFD" w:rsidRPr="005F2C7F">
        <w:t>:</w:t>
      </w:r>
    </w:p>
    <w:p w14:paraId="5D54CEFB" w14:textId="28D23E4C" w:rsidR="004D23A9" w:rsidRPr="003D6C04" w:rsidRDefault="004D23A9" w:rsidP="000C7926">
      <w:pPr>
        <w:pStyle w:val="ListParagraph"/>
        <w:numPr>
          <w:ilvl w:val="0"/>
          <w:numId w:val="34"/>
        </w:numPr>
        <w:spacing w:before="120" w:after="0" w:line="276" w:lineRule="auto"/>
        <w:contextualSpacing/>
        <w:rPr>
          <w:iCs/>
        </w:rPr>
      </w:pPr>
      <w:r w:rsidRPr="003D6C04">
        <w:rPr>
          <w:iCs/>
        </w:rPr>
        <w:t>Development of local plans, strategies</w:t>
      </w:r>
      <w:r w:rsidR="00DF5CED" w:rsidRPr="003D6C04">
        <w:rPr>
          <w:iCs/>
        </w:rPr>
        <w:t>,</w:t>
      </w:r>
      <w:r w:rsidRPr="003D6C04">
        <w:rPr>
          <w:iCs/>
        </w:rPr>
        <w:t xml:space="preserve"> roadmaps and/or preparation of decision-making tools (modelling, impact and vulnerability analysis, etc.)</w:t>
      </w:r>
      <w:r w:rsidR="003D6C04">
        <w:rPr>
          <w:iCs/>
        </w:rPr>
        <w:t xml:space="preserve"> with</w:t>
      </w:r>
      <w:r w:rsidRPr="003D6C04">
        <w:rPr>
          <w:iCs/>
        </w:rPr>
        <w:t xml:space="preserve"> regard to climate change</w:t>
      </w:r>
      <w:r w:rsidR="00601FE7" w:rsidRPr="003D6C04">
        <w:rPr>
          <w:iCs/>
        </w:rPr>
        <w:t>.</w:t>
      </w:r>
    </w:p>
    <w:p w14:paraId="1995490E" w14:textId="24ACAA93" w:rsidR="004D23A9" w:rsidRPr="003D6C04" w:rsidRDefault="004D23A9" w:rsidP="000C7926">
      <w:pPr>
        <w:pStyle w:val="ListParagraph"/>
        <w:numPr>
          <w:ilvl w:val="0"/>
          <w:numId w:val="33"/>
        </w:numPr>
        <w:spacing w:before="120" w:after="0" w:line="276" w:lineRule="auto"/>
        <w:ind w:left="357" w:hanging="357"/>
        <w:contextualSpacing/>
        <w:rPr>
          <w:iCs/>
        </w:rPr>
      </w:pPr>
      <w:r w:rsidRPr="00CB017D">
        <w:rPr>
          <w:iCs/>
        </w:rPr>
        <w:t xml:space="preserve">Enhancing the capacity of local authorities and enabling exchange of adaptation know-how and experience among local authorities within Turkey and/or the EU for creation and/or implementation of </w:t>
      </w:r>
      <w:r w:rsidRPr="003D6C04">
        <w:rPr>
          <w:iCs/>
        </w:rPr>
        <w:t>climate change adaptation technologies and systems.</w:t>
      </w:r>
    </w:p>
    <w:p w14:paraId="0F2057B6" w14:textId="70370B19" w:rsidR="004D23A9" w:rsidRDefault="004D23A9" w:rsidP="000C7926">
      <w:pPr>
        <w:pStyle w:val="ListParagraph"/>
        <w:numPr>
          <w:ilvl w:val="0"/>
          <w:numId w:val="33"/>
        </w:numPr>
        <w:spacing w:before="120" w:after="0" w:line="276" w:lineRule="auto"/>
        <w:ind w:left="357" w:hanging="357"/>
        <w:contextualSpacing/>
        <w:rPr>
          <w:iCs/>
        </w:rPr>
      </w:pPr>
      <w:r w:rsidRPr="003D6C04">
        <w:rPr>
          <w:iCs/>
        </w:rPr>
        <w:t xml:space="preserve">Raising public awareness on climate and environment related issues, </w:t>
      </w:r>
      <w:r w:rsidR="003D6C04">
        <w:rPr>
          <w:iCs/>
        </w:rPr>
        <w:t>particularly</w:t>
      </w:r>
      <w:r w:rsidRPr="003D6C04">
        <w:rPr>
          <w:iCs/>
        </w:rPr>
        <w:t xml:space="preserve"> actions targeting children and youth.</w:t>
      </w:r>
    </w:p>
    <w:p w14:paraId="0AB1BF0A" w14:textId="095D5B34" w:rsidR="0056509D" w:rsidRPr="0056509D" w:rsidRDefault="00DA7F86" w:rsidP="00BB1D34">
      <w:pPr>
        <w:spacing w:before="120" w:after="0" w:line="276" w:lineRule="auto"/>
        <w:contextualSpacing/>
        <w:rPr>
          <w:iCs/>
        </w:rPr>
      </w:pPr>
      <w:r>
        <w:rPr>
          <w:iCs/>
        </w:rPr>
        <w:t>P</w:t>
      </w:r>
      <w:r w:rsidR="00B106C8" w:rsidRPr="00B106C8">
        <w:rPr>
          <w:iCs/>
        </w:rPr>
        <w:t xml:space="preserve">rojects with </w:t>
      </w:r>
      <w:r w:rsidR="009D3BA7" w:rsidRPr="00B106C8">
        <w:rPr>
          <w:iCs/>
        </w:rPr>
        <w:t xml:space="preserve">local authorities of Turkey </w:t>
      </w:r>
      <w:r w:rsidR="009D3BA7">
        <w:rPr>
          <w:iCs/>
        </w:rPr>
        <w:t>-</w:t>
      </w:r>
      <w:r w:rsidR="009D3BA7" w:rsidRPr="00B106C8">
        <w:rPr>
          <w:iCs/>
        </w:rPr>
        <w:t xml:space="preserve">from a region 3, 4, 5 and 6 </w:t>
      </w:r>
      <w:r w:rsidR="009D3BA7">
        <w:rPr>
          <w:iCs/>
        </w:rPr>
        <w:t>according to</w:t>
      </w:r>
      <w:r w:rsidR="009D3BA7" w:rsidRPr="00B106C8">
        <w:rPr>
          <w:iCs/>
        </w:rPr>
        <w:t xml:space="preserve"> </w:t>
      </w:r>
      <w:r w:rsidR="009D3BA7">
        <w:rPr>
          <w:iCs/>
        </w:rPr>
        <w:t>S</w:t>
      </w:r>
      <w:r w:rsidR="009D3BA7" w:rsidRPr="00B106C8">
        <w:rPr>
          <w:iCs/>
        </w:rPr>
        <w:t>ocio-</w:t>
      </w:r>
      <w:r w:rsidR="009D3BA7">
        <w:rPr>
          <w:iCs/>
        </w:rPr>
        <w:t>E</w:t>
      </w:r>
      <w:r w:rsidR="009D3BA7" w:rsidRPr="00B106C8">
        <w:rPr>
          <w:iCs/>
        </w:rPr>
        <w:t xml:space="preserve">conomic </w:t>
      </w:r>
      <w:r w:rsidR="009D3BA7">
        <w:rPr>
          <w:iCs/>
        </w:rPr>
        <w:t>D</w:t>
      </w:r>
      <w:r w:rsidR="009D3BA7" w:rsidRPr="00B106C8">
        <w:rPr>
          <w:iCs/>
        </w:rPr>
        <w:t xml:space="preserve">evelopment </w:t>
      </w:r>
      <w:r w:rsidR="009D3BA7">
        <w:rPr>
          <w:iCs/>
        </w:rPr>
        <w:t>I</w:t>
      </w:r>
      <w:r w:rsidR="009D3BA7" w:rsidRPr="00B106C8">
        <w:rPr>
          <w:iCs/>
        </w:rPr>
        <w:t>ndex-2017 (SEDI-2017)</w:t>
      </w:r>
      <w:r w:rsidR="009D3BA7">
        <w:rPr>
          <w:iCs/>
        </w:rPr>
        <w:t xml:space="preserve"> classification- as</w:t>
      </w:r>
      <w:r w:rsidR="009D3BA7" w:rsidRPr="00B106C8">
        <w:rPr>
          <w:iCs/>
        </w:rPr>
        <w:t xml:space="preserve"> </w:t>
      </w:r>
      <w:r w:rsidR="00B106C8" w:rsidRPr="00B106C8">
        <w:rPr>
          <w:iCs/>
        </w:rPr>
        <w:t>applicants (as lead or co-applicant) will be favoured</w:t>
      </w:r>
      <w:r w:rsidR="009D3BA7">
        <w:rPr>
          <w:iCs/>
        </w:rPr>
        <w:t xml:space="preserve"> (</w:t>
      </w:r>
      <w:r w:rsidR="00C40491">
        <w:rPr>
          <w:iCs/>
        </w:rPr>
        <w:t xml:space="preserve">Please see </w:t>
      </w:r>
      <w:r w:rsidR="009D3BA7">
        <w:rPr>
          <w:iCs/>
        </w:rPr>
        <w:t xml:space="preserve">Section 2.3. (1) </w:t>
      </w:r>
      <w:r w:rsidR="00C40491">
        <w:rPr>
          <w:iCs/>
        </w:rPr>
        <w:t>Step 1</w:t>
      </w:r>
      <w:r w:rsidR="009D3BA7">
        <w:rPr>
          <w:iCs/>
        </w:rPr>
        <w:t>-E</w:t>
      </w:r>
      <w:r w:rsidR="00C40491">
        <w:rPr>
          <w:iCs/>
        </w:rPr>
        <w:t xml:space="preserve">valuation </w:t>
      </w:r>
      <w:r w:rsidR="009D3BA7">
        <w:rPr>
          <w:iCs/>
        </w:rPr>
        <w:t>G</w:t>
      </w:r>
      <w:r w:rsidR="00C40491">
        <w:rPr>
          <w:iCs/>
        </w:rPr>
        <w:t>rid of the guidelines</w:t>
      </w:r>
      <w:r w:rsidR="009D3BA7">
        <w:rPr>
          <w:iCs/>
        </w:rPr>
        <w:t>)</w:t>
      </w:r>
      <w:r w:rsidR="00C40491">
        <w:rPr>
          <w:iCs/>
        </w:rPr>
        <w:t>.</w:t>
      </w:r>
      <w:r w:rsidR="002B082F">
        <w:rPr>
          <w:iCs/>
        </w:rPr>
        <w:t xml:space="preserve"> </w:t>
      </w:r>
    </w:p>
    <w:p w14:paraId="66D18861" w14:textId="143A4F2D" w:rsidR="0007408E" w:rsidRPr="003D6C04" w:rsidRDefault="0007408E" w:rsidP="009436FB">
      <w:pPr>
        <w:pStyle w:val="Guidelines2"/>
      </w:pPr>
      <w:bookmarkStart w:id="5" w:name="_Toc80296505"/>
      <w:r w:rsidRPr="003D6C04">
        <w:t>Financial allocation provided by the contracting authority</w:t>
      </w:r>
      <w:bookmarkEnd w:id="5"/>
    </w:p>
    <w:p w14:paraId="0F69D1F9" w14:textId="77777777" w:rsidR="0007408E" w:rsidRPr="003D6C04" w:rsidRDefault="0007408E" w:rsidP="000C7926">
      <w:pPr>
        <w:spacing w:before="120" w:after="0"/>
      </w:pPr>
      <w:r w:rsidRPr="003D6C04">
        <w:t xml:space="preserve">The overall indicative amount made available under this </w:t>
      </w:r>
      <w:r w:rsidR="002F0314" w:rsidRPr="003D6C04">
        <w:t>c</w:t>
      </w:r>
      <w:r w:rsidR="001D0C7B" w:rsidRPr="003D6C04">
        <w:t xml:space="preserve">all for </w:t>
      </w:r>
      <w:r w:rsidR="002F0314" w:rsidRPr="003D6C04">
        <w:t>p</w:t>
      </w:r>
      <w:r w:rsidR="001D0C7B" w:rsidRPr="003D6C04">
        <w:t>roposals</w:t>
      </w:r>
      <w:r w:rsidRPr="003D6C04">
        <w:t xml:space="preserve"> is </w:t>
      </w:r>
      <w:r w:rsidR="0006470D" w:rsidRPr="003D6C04">
        <w:rPr>
          <w:b/>
          <w:bCs/>
        </w:rPr>
        <w:t>EUR</w:t>
      </w:r>
      <w:r w:rsidRPr="003D6C04">
        <w:rPr>
          <w:b/>
          <w:bCs/>
        </w:rPr>
        <w:t xml:space="preserve"> </w:t>
      </w:r>
      <w:r w:rsidR="00187912" w:rsidRPr="003D6C04">
        <w:rPr>
          <w:b/>
          <w:bCs/>
        </w:rPr>
        <w:t>2.500.000</w:t>
      </w:r>
      <w:r w:rsidR="00187912" w:rsidRPr="003D6C04">
        <w:t>.</w:t>
      </w:r>
      <w:r w:rsidRPr="003D6C04">
        <w:t xml:space="preserve"> The </w:t>
      </w:r>
      <w:r w:rsidR="00D11783" w:rsidRPr="003D6C04">
        <w:t>c</w:t>
      </w:r>
      <w:r w:rsidRPr="003D6C04">
        <w:t xml:space="preserve">ontracting </w:t>
      </w:r>
      <w:r w:rsidR="00D11783" w:rsidRPr="003D6C04">
        <w:t>a</w:t>
      </w:r>
      <w:r w:rsidRPr="003D6C04">
        <w:t>uthority reserves the right not to award all available funds.</w:t>
      </w:r>
    </w:p>
    <w:p w14:paraId="69A9040A" w14:textId="77777777" w:rsidR="0007408E" w:rsidRPr="003D6C04" w:rsidRDefault="00A016F9" w:rsidP="000C7926">
      <w:pPr>
        <w:spacing w:before="120" w:after="0"/>
      </w:pPr>
      <w:r w:rsidRPr="003D6C04">
        <w:rPr>
          <w:u w:val="single"/>
        </w:rPr>
        <w:t>Size</w:t>
      </w:r>
      <w:r w:rsidR="0007408E" w:rsidRPr="003D6C04">
        <w:rPr>
          <w:u w:val="single"/>
        </w:rPr>
        <w:t xml:space="preserve"> of grants</w:t>
      </w:r>
      <w:r w:rsidR="002D202F" w:rsidRPr="003D6C04">
        <w:t>:</w:t>
      </w:r>
    </w:p>
    <w:p w14:paraId="140CD185" w14:textId="77777777" w:rsidR="0007408E" w:rsidRPr="003D6C04" w:rsidRDefault="0007408E" w:rsidP="000C7926">
      <w:pPr>
        <w:spacing w:before="120" w:after="0"/>
      </w:pPr>
      <w:r w:rsidRPr="003D6C04">
        <w:t xml:space="preserve">Any grant </w:t>
      </w:r>
      <w:r w:rsidR="00470768" w:rsidRPr="003D6C04">
        <w:t>requested</w:t>
      </w:r>
      <w:r w:rsidRPr="003D6C04">
        <w:t xml:space="preserve"> under this </w:t>
      </w:r>
      <w:r w:rsidR="002F0314" w:rsidRPr="003D6C04">
        <w:t>c</w:t>
      </w:r>
      <w:r w:rsidR="00332780" w:rsidRPr="003D6C04">
        <w:t xml:space="preserve">all for </w:t>
      </w:r>
      <w:r w:rsidR="002F0314" w:rsidRPr="003D6C04">
        <w:t>p</w:t>
      </w:r>
      <w:r w:rsidR="00332780" w:rsidRPr="003D6C04">
        <w:t xml:space="preserve">roposals </w:t>
      </w:r>
      <w:r w:rsidRPr="003D6C04">
        <w:t>must fall between the following</w:t>
      </w:r>
      <w:r w:rsidR="000F62AF" w:rsidRPr="003D6C04">
        <w:t xml:space="preserve"> </w:t>
      </w:r>
      <w:r w:rsidRPr="003D6C04">
        <w:t>minimum and</w:t>
      </w:r>
      <w:r w:rsidR="009A7C84" w:rsidRPr="003D6C04">
        <w:t xml:space="preserve"> </w:t>
      </w:r>
      <w:r w:rsidRPr="003D6C04">
        <w:t>maximum amounts:</w:t>
      </w:r>
    </w:p>
    <w:p w14:paraId="4ACEA5A5" w14:textId="77777777" w:rsidR="008C5013" w:rsidRPr="003D6C04" w:rsidRDefault="008C5013" w:rsidP="000C7926">
      <w:pPr>
        <w:numPr>
          <w:ilvl w:val="0"/>
          <w:numId w:val="15"/>
        </w:numPr>
        <w:spacing w:before="120" w:after="0"/>
        <w:rPr>
          <w:b/>
        </w:rPr>
      </w:pPr>
      <w:r w:rsidRPr="003D6C04">
        <w:t xml:space="preserve">minimum amount: </w:t>
      </w:r>
      <w:r w:rsidRPr="003D6C04">
        <w:rPr>
          <w:b/>
        </w:rPr>
        <w:t xml:space="preserve">EUR </w:t>
      </w:r>
      <w:r w:rsidR="003A4759" w:rsidRPr="003D6C04">
        <w:rPr>
          <w:b/>
        </w:rPr>
        <w:t>6</w:t>
      </w:r>
      <w:r w:rsidRPr="003D6C04">
        <w:rPr>
          <w:b/>
        </w:rPr>
        <w:t>0.000</w:t>
      </w:r>
    </w:p>
    <w:p w14:paraId="74B58BF8" w14:textId="77777777" w:rsidR="0007408E" w:rsidRPr="003D6C04" w:rsidRDefault="0007408E" w:rsidP="000C7926">
      <w:pPr>
        <w:numPr>
          <w:ilvl w:val="0"/>
          <w:numId w:val="15"/>
        </w:numPr>
        <w:spacing w:before="120" w:after="0"/>
      </w:pPr>
      <w:r w:rsidRPr="003D6C04">
        <w:t xml:space="preserve">maximum amount: </w:t>
      </w:r>
      <w:r w:rsidR="0006470D" w:rsidRPr="003D6C04">
        <w:rPr>
          <w:b/>
        </w:rPr>
        <w:t>EUR</w:t>
      </w:r>
      <w:r w:rsidRPr="003D6C04">
        <w:rPr>
          <w:b/>
        </w:rPr>
        <w:t xml:space="preserve"> </w:t>
      </w:r>
      <w:r w:rsidR="00187912" w:rsidRPr="003D6C04">
        <w:rPr>
          <w:b/>
        </w:rPr>
        <w:t>100.000</w:t>
      </w:r>
    </w:p>
    <w:p w14:paraId="73C7B1E9" w14:textId="77777777" w:rsidR="00BA00F7" w:rsidRPr="003D6C04" w:rsidRDefault="00BA00F7" w:rsidP="000C7926">
      <w:pPr>
        <w:spacing w:before="120" w:after="0"/>
      </w:pPr>
      <w:r w:rsidRPr="003D6C04">
        <w:t xml:space="preserve">Any grant </w:t>
      </w:r>
      <w:r w:rsidR="00470768" w:rsidRPr="003D6C04">
        <w:t>requested</w:t>
      </w:r>
      <w:r w:rsidRPr="003D6C04">
        <w:t xml:space="preserve"> under this </w:t>
      </w:r>
      <w:r w:rsidR="002F0314" w:rsidRPr="003D6C04">
        <w:t>c</w:t>
      </w:r>
      <w:r w:rsidRPr="003D6C04">
        <w:t xml:space="preserve">all for </w:t>
      </w:r>
      <w:r w:rsidR="002F0314" w:rsidRPr="003D6C04">
        <w:t>p</w:t>
      </w:r>
      <w:r w:rsidRPr="003D6C04">
        <w:t>roposals must fall between the following minimum and maximum percentages of total eligible costs of the action</w:t>
      </w:r>
      <w:r w:rsidR="00D57C7A" w:rsidRPr="003D6C04">
        <w:t>:</w:t>
      </w:r>
    </w:p>
    <w:p w14:paraId="4F012B8F" w14:textId="77777777" w:rsidR="00C062E8" w:rsidRPr="003D6C04" w:rsidRDefault="00C062E8" w:rsidP="000C7926">
      <w:pPr>
        <w:numPr>
          <w:ilvl w:val="0"/>
          <w:numId w:val="15"/>
        </w:numPr>
        <w:spacing w:before="120" w:after="0"/>
      </w:pPr>
      <w:r w:rsidRPr="003D6C04">
        <w:t xml:space="preserve">Minimum percentage: </w:t>
      </w:r>
      <w:r w:rsidRPr="003D6C04">
        <w:rPr>
          <w:b/>
        </w:rPr>
        <w:t>50 %</w:t>
      </w:r>
      <w:r w:rsidRPr="003D6C04">
        <w:t xml:space="preserve"> of the total eligible costs of the action.</w:t>
      </w:r>
    </w:p>
    <w:p w14:paraId="7AF0E6C9" w14:textId="77777777" w:rsidR="00C062E8" w:rsidRPr="003D6C04" w:rsidRDefault="00C062E8" w:rsidP="000C7926">
      <w:pPr>
        <w:numPr>
          <w:ilvl w:val="0"/>
          <w:numId w:val="15"/>
        </w:numPr>
        <w:spacing w:before="120" w:after="0"/>
      </w:pPr>
      <w:r w:rsidRPr="003D6C04">
        <w:t xml:space="preserve">Maximum percentage: </w:t>
      </w:r>
      <w:r w:rsidRPr="003D6C04">
        <w:rPr>
          <w:b/>
        </w:rPr>
        <w:t>90 %</w:t>
      </w:r>
      <w:r w:rsidRPr="003D6C04">
        <w:t xml:space="preserve"> of the total eligible costs of the action (see also Section 2.1.5). </w:t>
      </w:r>
    </w:p>
    <w:p w14:paraId="3EFE41CC" w14:textId="0300C9B6" w:rsidR="00B34C43" w:rsidRPr="003D6C04" w:rsidRDefault="0007408E" w:rsidP="004A0C9C">
      <w:pPr>
        <w:tabs>
          <w:tab w:val="num" w:pos="0"/>
        </w:tabs>
        <w:spacing w:before="120" w:after="0"/>
      </w:pPr>
      <w:r w:rsidRPr="003D6C04">
        <w:rPr>
          <w:szCs w:val="22"/>
        </w:rPr>
        <w:t>The balance</w:t>
      </w:r>
      <w:r w:rsidR="00470768" w:rsidRPr="003D6C04">
        <w:rPr>
          <w:szCs w:val="22"/>
        </w:rPr>
        <w:t xml:space="preserve"> (i.e. the difference between the total cost of the action and the amount requested from the </w:t>
      </w:r>
      <w:r w:rsidR="00D11783" w:rsidRPr="003D6C04">
        <w:rPr>
          <w:szCs w:val="22"/>
        </w:rPr>
        <w:t>c</w:t>
      </w:r>
      <w:r w:rsidR="00470768" w:rsidRPr="003D6C04">
        <w:rPr>
          <w:szCs w:val="22"/>
        </w:rPr>
        <w:t xml:space="preserve">ontracting </w:t>
      </w:r>
      <w:r w:rsidR="00D11783" w:rsidRPr="003D6C04">
        <w:rPr>
          <w:szCs w:val="22"/>
        </w:rPr>
        <w:t>a</w:t>
      </w:r>
      <w:r w:rsidR="00470768" w:rsidRPr="003D6C04">
        <w:rPr>
          <w:szCs w:val="22"/>
        </w:rPr>
        <w:t>uthority)</w:t>
      </w:r>
      <w:r w:rsidRPr="003D6C04">
        <w:rPr>
          <w:szCs w:val="22"/>
        </w:rPr>
        <w:t xml:space="preserve"> must be financed from sources other than the </w:t>
      </w:r>
      <w:r w:rsidR="00D11783" w:rsidRPr="003D6C04">
        <w:rPr>
          <w:szCs w:val="22"/>
        </w:rPr>
        <w:t>general</w:t>
      </w:r>
      <w:r w:rsidR="00D65E10" w:rsidRPr="003D6C04">
        <w:rPr>
          <w:szCs w:val="22"/>
        </w:rPr>
        <w:t xml:space="preserve"> </w:t>
      </w:r>
      <w:r w:rsidR="00D11783" w:rsidRPr="003D6C04">
        <w:rPr>
          <w:szCs w:val="22"/>
        </w:rPr>
        <w:t>b</w:t>
      </w:r>
      <w:r w:rsidRPr="003D6C04">
        <w:rPr>
          <w:szCs w:val="22"/>
        </w:rPr>
        <w:t>udget</w:t>
      </w:r>
      <w:r w:rsidR="00D11783" w:rsidRPr="003D6C04">
        <w:rPr>
          <w:szCs w:val="22"/>
        </w:rPr>
        <w:t xml:space="preserve"> of the Union</w:t>
      </w:r>
      <w:r w:rsidR="007377DD" w:rsidRPr="003D6C04">
        <w:rPr>
          <w:szCs w:val="22"/>
        </w:rPr>
        <w:t xml:space="preserve"> or the European Development Fund</w:t>
      </w:r>
      <w:r w:rsidR="001D0C7B" w:rsidRPr="003D6C04">
        <w:rPr>
          <w:rStyle w:val="FootnoteReference"/>
        </w:rPr>
        <w:footnoteReference w:id="2"/>
      </w:r>
      <w:r w:rsidR="004D357E" w:rsidRPr="003D6C04">
        <w:rPr>
          <w:szCs w:val="22"/>
        </w:rPr>
        <w:t>.</w:t>
      </w:r>
      <w:bookmarkStart w:id="6" w:name="_Toc80296506"/>
    </w:p>
    <w:p w14:paraId="21B34D4A" w14:textId="5AEC86DA" w:rsidR="0007408E" w:rsidRPr="00CB017D" w:rsidRDefault="0007408E" w:rsidP="00CC63DB">
      <w:pPr>
        <w:pStyle w:val="Guidelines1"/>
      </w:pPr>
      <w:r w:rsidRPr="00CB017D">
        <w:t xml:space="preserve">Rules </w:t>
      </w:r>
      <w:r w:rsidR="0024146B" w:rsidRPr="00CB017D">
        <w:t xml:space="preserve">FOR </w:t>
      </w:r>
      <w:r w:rsidRPr="00CB017D">
        <w:t>thIS call for proposalS</w:t>
      </w:r>
      <w:bookmarkEnd w:id="6"/>
    </w:p>
    <w:p w14:paraId="76A8D364" w14:textId="77777777" w:rsidR="0007408E" w:rsidRPr="003D6C04" w:rsidRDefault="0007408E" w:rsidP="004A0C9C">
      <w:pPr>
        <w:spacing w:before="120" w:after="0"/>
      </w:pPr>
      <w:r w:rsidRPr="003D6C04">
        <w:t xml:space="preserve">These guidelines set out the rules for </w:t>
      </w:r>
      <w:r w:rsidR="008A6F06" w:rsidRPr="003D6C04">
        <w:t xml:space="preserve">the </w:t>
      </w:r>
      <w:r w:rsidRPr="003D6C04">
        <w:t>submi</w:t>
      </w:r>
      <w:r w:rsidR="008A6F06" w:rsidRPr="003D6C04">
        <w:t>ssion</w:t>
      </w:r>
      <w:r w:rsidRPr="003D6C04">
        <w:t>, selecti</w:t>
      </w:r>
      <w:r w:rsidR="008A6F06" w:rsidRPr="003D6C04">
        <w:t>on</w:t>
      </w:r>
      <w:r w:rsidRPr="003D6C04">
        <w:t xml:space="preserve"> and implement</w:t>
      </w:r>
      <w:r w:rsidR="008A6F06" w:rsidRPr="003D6C04">
        <w:t>ation of</w:t>
      </w:r>
      <w:r w:rsidR="00AA424B" w:rsidRPr="003D6C04">
        <w:t xml:space="preserve"> the</w:t>
      </w:r>
      <w:r w:rsidRPr="003D6C04">
        <w:t xml:space="preserve"> actions financed under th</w:t>
      </w:r>
      <w:r w:rsidR="00E359F9" w:rsidRPr="003D6C04">
        <w:t xml:space="preserve">is </w:t>
      </w:r>
      <w:r w:rsidR="002F0314" w:rsidRPr="003D6C04">
        <w:t>c</w:t>
      </w:r>
      <w:r w:rsidR="00E359F9" w:rsidRPr="003D6C04">
        <w:t>all</w:t>
      </w:r>
      <w:r w:rsidRPr="003D6C04">
        <w:t xml:space="preserve">, in conformity with the </w:t>
      </w:r>
      <w:r w:rsidR="009D7AC9" w:rsidRPr="003D6C04">
        <w:t>p</w:t>
      </w:r>
      <w:r w:rsidRPr="003D6C04">
        <w:t xml:space="preserve">ractical </w:t>
      </w:r>
      <w:r w:rsidR="009D7AC9" w:rsidRPr="003D6C04">
        <w:t>g</w:t>
      </w:r>
      <w:r w:rsidRPr="003D6C04">
        <w:t>uide</w:t>
      </w:r>
      <w:r w:rsidR="009E6254" w:rsidRPr="003D6C04">
        <w:t>, which is applicable to the present call</w:t>
      </w:r>
      <w:r w:rsidR="001A3FE1" w:rsidRPr="003D6C04">
        <w:t xml:space="preserve"> (</w:t>
      </w:r>
      <w:r w:rsidR="00087373" w:rsidRPr="003D6C04">
        <w:t>a</w:t>
      </w:r>
      <w:r w:rsidR="001A3FE1" w:rsidRPr="003D6C04">
        <w:t xml:space="preserve">vailable on the </w:t>
      </w:r>
      <w:r w:rsidR="00D11783" w:rsidRPr="003D6C04">
        <w:t>i</w:t>
      </w:r>
      <w:r w:rsidR="001A3FE1" w:rsidRPr="003D6C04">
        <w:t>nternet at this address</w:t>
      </w:r>
      <w:r w:rsidR="00176C61" w:rsidRPr="003D6C04">
        <w:t xml:space="preserve"> </w:t>
      </w:r>
      <w:hyperlink r:id="rId15" w:history="1">
        <w:r w:rsidR="009C7178" w:rsidRPr="003D6C04">
          <w:rPr>
            <w:rStyle w:val="Hyperlink"/>
          </w:rPr>
          <w:t>http://ec.europa.eu/europeaid/prag/document.do?locale=en</w:t>
        </w:r>
      </w:hyperlink>
      <w:r w:rsidR="001A3FE1" w:rsidRPr="003D6C04">
        <w:t>)</w:t>
      </w:r>
      <w:r w:rsidRPr="003D6C04">
        <w:t>.</w:t>
      </w:r>
    </w:p>
    <w:p w14:paraId="45C2966B" w14:textId="18AFB805" w:rsidR="0007408E" w:rsidRPr="00CB017D" w:rsidRDefault="0007408E" w:rsidP="009436FB">
      <w:pPr>
        <w:pStyle w:val="Guidelines2"/>
      </w:pPr>
      <w:bookmarkStart w:id="7" w:name="_Toc80296507"/>
      <w:r w:rsidRPr="00CB017D">
        <w:t>Eligibility criteria</w:t>
      </w:r>
      <w:bookmarkEnd w:id="7"/>
    </w:p>
    <w:p w14:paraId="6DC5154D" w14:textId="108EF6EA" w:rsidR="00B00B66" w:rsidRPr="003D6C04" w:rsidRDefault="0007408E" w:rsidP="004A0C9C">
      <w:pPr>
        <w:spacing w:before="120" w:after="0"/>
      </w:pPr>
      <w:r w:rsidRPr="003D6C04">
        <w:t>There are three sets of eligibility criteria, relating to:</w:t>
      </w:r>
    </w:p>
    <w:p w14:paraId="16B7F7CB" w14:textId="77777777" w:rsidR="003477DE" w:rsidRPr="003D6C04" w:rsidRDefault="00296A25" w:rsidP="004A0C9C">
      <w:pPr>
        <w:numPr>
          <w:ilvl w:val="0"/>
          <w:numId w:val="29"/>
        </w:numPr>
        <w:spacing w:before="120" w:after="0"/>
      </w:pPr>
      <w:r w:rsidRPr="003D6C04">
        <w:t>the actors:</w:t>
      </w:r>
    </w:p>
    <w:p w14:paraId="2AA9D9C6" w14:textId="77777777" w:rsidR="003477DE" w:rsidRPr="003D6C04" w:rsidRDefault="006A36F9" w:rsidP="004A0C9C">
      <w:pPr>
        <w:numPr>
          <w:ilvl w:val="0"/>
          <w:numId w:val="16"/>
        </w:numPr>
        <w:spacing w:before="120" w:after="0"/>
        <w:ind w:left="1134"/>
      </w:pPr>
      <w:r w:rsidRPr="003D6C04">
        <w:t xml:space="preserve">The </w:t>
      </w:r>
      <w:r w:rsidR="00D11783" w:rsidRPr="003D6C04">
        <w:t>‘</w:t>
      </w:r>
      <w:r w:rsidR="00ED0176" w:rsidRPr="003D6C04">
        <w:rPr>
          <w:b/>
        </w:rPr>
        <w:t>lead a</w:t>
      </w:r>
      <w:r w:rsidRPr="003D6C04">
        <w:rPr>
          <w:b/>
        </w:rPr>
        <w:t>pplicant</w:t>
      </w:r>
      <w:r w:rsidR="00D11783" w:rsidRPr="003D6C04">
        <w:rPr>
          <w:b/>
        </w:rPr>
        <w:t>’</w:t>
      </w:r>
      <w:r w:rsidRPr="003D6C04">
        <w:t xml:space="preserve">, </w:t>
      </w:r>
      <w:r w:rsidR="00296A25" w:rsidRPr="003D6C04">
        <w:t xml:space="preserve">i.e. </w:t>
      </w:r>
      <w:r w:rsidR="00A31B91" w:rsidRPr="003D6C04">
        <w:t>the entity</w:t>
      </w:r>
      <w:r w:rsidRPr="003D6C04">
        <w:t xml:space="preserve"> </w:t>
      </w:r>
      <w:r w:rsidR="00D54450" w:rsidRPr="003D6C04">
        <w:t>submit</w:t>
      </w:r>
      <w:r w:rsidR="00A31B91" w:rsidRPr="003D6C04">
        <w:t>ting</w:t>
      </w:r>
      <w:r w:rsidR="00D54450" w:rsidRPr="003D6C04">
        <w:t xml:space="preserve"> the application form</w:t>
      </w:r>
      <w:r w:rsidR="00F06309" w:rsidRPr="003D6C04">
        <w:t xml:space="preserve"> (2.1.1),</w:t>
      </w:r>
    </w:p>
    <w:p w14:paraId="51144F27" w14:textId="5007C326" w:rsidR="003477DE" w:rsidRPr="003D6C04" w:rsidRDefault="009901E5" w:rsidP="004A0C9C">
      <w:pPr>
        <w:numPr>
          <w:ilvl w:val="0"/>
          <w:numId w:val="16"/>
        </w:numPr>
        <w:spacing w:before="120" w:after="0"/>
        <w:ind w:left="1134"/>
      </w:pPr>
      <w:r w:rsidRPr="003D6C04">
        <w:t>its</w:t>
      </w:r>
      <w:r w:rsidR="006A36F9" w:rsidRPr="003D6C04">
        <w:t xml:space="preserve"> </w:t>
      </w:r>
      <w:r w:rsidR="006A36F9" w:rsidRPr="003D6C04">
        <w:rPr>
          <w:b/>
        </w:rPr>
        <w:t>co-applicants</w:t>
      </w:r>
      <w:r w:rsidR="006A36F9" w:rsidRPr="003D6C04">
        <w:t xml:space="preserve"> (</w:t>
      </w:r>
      <w:r w:rsidR="006A36F9" w:rsidRPr="003D6C04">
        <w:rPr>
          <w:b/>
          <w:u w:val="single"/>
        </w:rPr>
        <w:t xml:space="preserve">where it </w:t>
      </w:r>
      <w:r w:rsidR="00B254EE" w:rsidRPr="003D6C04">
        <w:rPr>
          <w:b/>
          <w:u w:val="single"/>
        </w:rPr>
        <w:t xml:space="preserve">is </w:t>
      </w:r>
      <w:r w:rsidR="006A36F9" w:rsidRPr="003D6C04">
        <w:rPr>
          <w:b/>
          <w:u w:val="single"/>
        </w:rPr>
        <w:t xml:space="preserve">not specified otherwise the </w:t>
      </w:r>
      <w:r w:rsidR="00ED0176" w:rsidRPr="003D6C04">
        <w:rPr>
          <w:b/>
          <w:u w:val="single"/>
        </w:rPr>
        <w:t>lead a</w:t>
      </w:r>
      <w:r w:rsidR="006A36F9" w:rsidRPr="003D6C04">
        <w:rPr>
          <w:b/>
          <w:u w:val="single"/>
        </w:rPr>
        <w:t xml:space="preserve">pplicant and </w:t>
      </w:r>
      <w:r w:rsidR="003477DE" w:rsidRPr="003D6C04">
        <w:rPr>
          <w:b/>
          <w:u w:val="single"/>
        </w:rPr>
        <w:t xml:space="preserve">its </w:t>
      </w:r>
      <w:r w:rsidR="006A36F9" w:rsidRPr="003D6C04">
        <w:rPr>
          <w:b/>
          <w:u w:val="single"/>
        </w:rPr>
        <w:t xml:space="preserve">co-applicants are </w:t>
      </w:r>
      <w:r w:rsidRPr="003D6C04">
        <w:rPr>
          <w:b/>
          <w:u w:val="single"/>
        </w:rPr>
        <w:t xml:space="preserve">hereinafter </w:t>
      </w:r>
      <w:r w:rsidR="006A36F9" w:rsidRPr="003D6C04">
        <w:rPr>
          <w:b/>
          <w:u w:val="single"/>
        </w:rPr>
        <w:t xml:space="preserve">jointly referred as </w:t>
      </w:r>
      <w:r w:rsidR="00D11783" w:rsidRPr="003D6C04">
        <w:rPr>
          <w:b/>
          <w:u w:val="single"/>
        </w:rPr>
        <w:t>‘</w:t>
      </w:r>
      <w:r w:rsidR="006A36F9" w:rsidRPr="003D6C04">
        <w:rPr>
          <w:b/>
          <w:u w:val="single"/>
        </w:rPr>
        <w:t>applicants</w:t>
      </w:r>
      <w:r w:rsidR="00D11783" w:rsidRPr="003D6C04">
        <w:rPr>
          <w:b/>
          <w:u w:val="single"/>
        </w:rPr>
        <w:t>’</w:t>
      </w:r>
      <w:r w:rsidR="00A31B91" w:rsidRPr="003D6C04">
        <w:t>)</w:t>
      </w:r>
      <w:r w:rsidR="006A36F9" w:rsidRPr="003D6C04">
        <w:t xml:space="preserve"> (2.1.1)</w:t>
      </w:r>
      <w:r w:rsidR="00615245" w:rsidRPr="003D6C04">
        <w:t>;</w:t>
      </w:r>
      <w:r w:rsidR="006A36F9" w:rsidRPr="003D6C04">
        <w:t xml:space="preserve"> </w:t>
      </w:r>
    </w:p>
    <w:p w14:paraId="132D7D49" w14:textId="77777777" w:rsidR="00E95995" w:rsidRPr="003D6C04" w:rsidRDefault="006A36F9" w:rsidP="004A0C9C">
      <w:pPr>
        <w:numPr>
          <w:ilvl w:val="0"/>
          <w:numId w:val="16"/>
        </w:numPr>
        <w:spacing w:before="120" w:after="0"/>
        <w:ind w:left="1134"/>
      </w:pPr>
      <w:r w:rsidRPr="003D6C04">
        <w:t>and</w:t>
      </w:r>
      <w:r w:rsidR="00A31B91" w:rsidRPr="003D6C04">
        <w:t>, if any,</w:t>
      </w:r>
      <w:r w:rsidRPr="003D6C04">
        <w:t xml:space="preserve"> </w:t>
      </w:r>
      <w:r w:rsidR="00A31B91" w:rsidRPr="003D6C04">
        <w:rPr>
          <w:b/>
        </w:rPr>
        <w:t>affiliated entity(ies)</w:t>
      </w:r>
      <w:r w:rsidR="00296A25" w:rsidRPr="003D6C04">
        <w:rPr>
          <w:b/>
        </w:rPr>
        <w:t xml:space="preserve"> </w:t>
      </w:r>
      <w:r w:rsidR="00296A25" w:rsidRPr="003D6C04">
        <w:t xml:space="preserve">to the </w:t>
      </w:r>
      <w:r w:rsidR="00ED0176" w:rsidRPr="003D6C04">
        <w:t>lead a</w:t>
      </w:r>
      <w:r w:rsidR="00296A25" w:rsidRPr="003D6C04">
        <w:t xml:space="preserve">pplicant and/or to a co-applicant(s). </w:t>
      </w:r>
      <w:r w:rsidR="00A31B91" w:rsidRPr="003D6C04">
        <w:t>(2.1.</w:t>
      </w:r>
      <w:r w:rsidR="00F06309" w:rsidRPr="003D6C04">
        <w:t>2</w:t>
      </w:r>
      <w:r w:rsidRPr="003D6C04">
        <w:t>);</w:t>
      </w:r>
    </w:p>
    <w:p w14:paraId="532C257F" w14:textId="362E105F" w:rsidR="00E95995" w:rsidRPr="003D6C04" w:rsidRDefault="00296A25" w:rsidP="004A0C9C">
      <w:pPr>
        <w:numPr>
          <w:ilvl w:val="0"/>
          <w:numId w:val="29"/>
        </w:numPr>
        <w:spacing w:before="120" w:after="0"/>
      </w:pPr>
      <w:r w:rsidRPr="003D6C04">
        <w:t xml:space="preserve">the </w:t>
      </w:r>
      <w:r w:rsidR="00F06309" w:rsidRPr="003D6C04">
        <w:t>a</w:t>
      </w:r>
      <w:r w:rsidR="006F1CFC" w:rsidRPr="003D6C04">
        <w:t>ctions</w:t>
      </w:r>
      <w:r w:rsidRPr="003D6C04">
        <w:t>:</w:t>
      </w:r>
    </w:p>
    <w:p w14:paraId="5FA75A04" w14:textId="77777777" w:rsidR="003477DE" w:rsidRPr="003D6C04" w:rsidRDefault="006F1CFC" w:rsidP="004A0C9C">
      <w:pPr>
        <w:spacing w:before="120" w:after="0"/>
        <w:ind w:left="720"/>
      </w:pPr>
      <w:r w:rsidRPr="003D6C04">
        <w:t>Action</w:t>
      </w:r>
      <w:r w:rsidR="00A07623" w:rsidRPr="003D6C04">
        <w:t>s</w:t>
      </w:r>
      <w:r w:rsidR="003477DE" w:rsidRPr="003D6C04">
        <w:t xml:space="preserve"> for which a grant may be awarded (2.1.4);</w:t>
      </w:r>
    </w:p>
    <w:p w14:paraId="32354656" w14:textId="77777777" w:rsidR="00E95995" w:rsidRPr="003D6C04" w:rsidRDefault="00296A25" w:rsidP="004A0C9C">
      <w:pPr>
        <w:numPr>
          <w:ilvl w:val="0"/>
          <w:numId w:val="29"/>
        </w:numPr>
        <w:spacing w:before="120" w:after="0"/>
      </w:pPr>
      <w:r w:rsidRPr="003D6C04">
        <w:t>the costs:</w:t>
      </w:r>
    </w:p>
    <w:p w14:paraId="40D826E3" w14:textId="77777777" w:rsidR="00267E4F" w:rsidRPr="003D6C04" w:rsidRDefault="0007408E" w:rsidP="004A0C9C">
      <w:pPr>
        <w:numPr>
          <w:ilvl w:val="0"/>
          <w:numId w:val="16"/>
        </w:numPr>
        <w:spacing w:before="120" w:after="0"/>
        <w:ind w:left="1134"/>
      </w:pPr>
      <w:r w:rsidRPr="003D6C04">
        <w:t xml:space="preserve">types of cost </w:t>
      </w:r>
      <w:r w:rsidR="00AA424B" w:rsidRPr="003D6C04">
        <w:t xml:space="preserve">that </w:t>
      </w:r>
      <w:r w:rsidRPr="003D6C04">
        <w:t>may be taken into account in setting the amount of the grant</w:t>
      </w:r>
      <w:r w:rsidR="0032711C" w:rsidRPr="003D6C04">
        <w:t xml:space="preserve"> (2.1.</w:t>
      </w:r>
      <w:r w:rsidR="00B971F7" w:rsidRPr="003D6C04">
        <w:t>5</w:t>
      </w:r>
      <w:r w:rsidR="0032711C" w:rsidRPr="003D6C04">
        <w:t>)</w:t>
      </w:r>
      <w:r w:rsidRPr="003D6C04">
        <w:t>.</w:t>
      </w:r>
    </w:p>
    <w:p w14:paraId="3F589D8B" w14:textId="2EC2E8FA" w:rsidR="0007408E" w:rsidRPr="003D6C04" w:rsidRDefault="0007408E" w:rsidP="00B00B66">
      <w:pPr>
        <w:pStyle w:val="Guidelines3"/>
      </w:pPr>
      <w:bookmarkStart w:id="8" w:name="_Toc80296508"/>
      <w:r w:rsidRPr="003D6C04">
        <w:lastRenderedPageBreak/>
        <w:t>Eligibility of applicant</w:t>
      </w:r>
      <w:r w:rsidR="00A2450D" w:rsidRPr="003D6C04">
        <w:t>s</w:t>
      </w:r>
      <w:r w:rsidR="00C4172B" w:rsidRPr="003D6C04">
        <w:t xml:space="preserve"> (i.e. </w:t>
      </w:r>
      <w:r w:rsidR="00ED0176" w:rsidRPr="003D6C04">
        <w:t>lead a</w:t>
      </w:r>
      <w:r w:rsidR="00C4172B" w:rsidRPr="003D6C04">
        <w:t>pplicant and co-applicant(s))</w:t>
      </w:r>
      <w:bookmarkEnd w:id="8"/>
    </w:p>
    <w:p w14:paraId="45A0B77C" w14:textId="77777777" w:rsidR="004127BD" w:rsidRPr="003D6C04" w:rsidRDefault="00ED0176" w:rsidP="004A0C9C">
      <w:pPr>
        <w:spacing w:before="120" w:after="0"/>
        <w:rPr>
          <w:b/>
        </w:rPr>
      </w:pPr>
      <w:r w:rsidRPr="003D6C04">
        <w:rPr>
          <w:b/>
        </w:rPr>
        <w:t>Lead a</w:t>
      </w:r>
      <w:r w:rsidR="004127BD" w:rsidRPr="003D6C04">
        <w:rPr>
          <w:b/>
        </w:rPr>
        <w:t>pplicant</w:t>
      </w:r>
    </w:p>
    <w:p w14:paraId="41ABEFA8" w14:textId="77777777" w:rsidR="00C062E8" w:rsidRPr="003D6C04" w:rsidRDefault="00C062E8" w:rsidP="004A0C9C">
      <w:pPr>
        <w:spacing w:before="120" w:after="0"/>
      </w:pPr>
      <w:r w:rsidRPr="003D6C04">
        <w:t xml:space="preserve">(1) In order to be eligible for a grant, the lead applicant must: </w:t>
      </w:r>
    </w:p>
    <w:p w14:paraId="7C15D12D" w14:textId="27DD0978" w:rsidR="00C062E8" w:rsidRPr="003D6C04" w:rsidRDefault="00C062E8" w:rsidP="004A0C9C">
      <w:pPr>
        <w:numPr>
          <w:ilvl w:val="0"/>
          <w:numId w:val="17"/>
        </w:numPr>
        <w:spacing w:before="120" w:after="0"/>
        <w:ind w:left="1208" w:hanging="357"/>
      </w:pPr>
      <w:r w:rsidRPr="003D6C04">
        <w:t xml:space="preserve">be a legal person, </w:t>
      </w:r>
      <w:r w:rsidRPr="003D6C04">
        <w:rPr>
          <w:b/>
        </w:rPr>
        <w:t xml:space="preserve">and </w:t>
      </w:r>
    </w:p>
    <w:p w14:paraId="6C06A0AF" w14:textId="77777777" w:rsidR="00C062E8" w:rsidRPr="003D6C04" w:rsidRDefault="00C062E8" w:rsidP="004A0C9C">
      <w:pPr>
        <w:numPr>
          <w:ilvl w:val="0"/>
          <w:numId w:val="17"/>
        </w:numPr>
        <w:spacing w:before="120" w:after="0"/>
        <w:ind w:left="1208" w:hanging="357"/>
      </w:pPr>
      <w:r w:rsidRPr="00AB4AD8">
        <w:rPr>
          <w:szCs w:val="22"/>
        </w:rPr>
        <w:t xml:space="preserve">be non-profit making, </w:t>
      </w:r>
      <w:r w:rsidRPr="00AB4AD8">
        <w:rPr>
          <w:b/>
          <w:szCs w:val="22"/>
        </w:rPr>
        <w:t>and</w:t>
      </w:r>
    </w:p>
    <w:p w14:paraId="554F44CC" w14:textId="65C113B0" w:rsidR="00C062E8" w:rsidRPr="003D6C04" w:rsidRDefault="00C062E8" w:rsidP="004A0C9C">
      <w:pPr>
        <w:numPr>
          <w:ilvl w:val="0"/>
          <w:numId w:val="17"/>
        </w:numPr>
        <w:spacing w:before="120" w:after="0"/>
        <w:ind w:left="1208" w:hanging="357"/>
      </w:pPr>
      <w:r w:rsidRPr="003D6C04">
        <w:t>be established in</w:t>
      </w:r>
      <w:r w:rsidRPr="003D6C04">
        <w:rPr>
          <w:rStyle w:val="FootnoteReference"/>
        </w:rPr>
        <w:footnoteReference w:id="3"/>
      </w:r>
      <w:r w:rsidRPr="003D6C04">
        <w:t xml:space="preserve"> a Member State of the European Union</w:t>
      </w:r>
      <w:r w:rsidR="00541106" w:rsidRPr="003D6C04">
        <w:rPr>
          <w:rStyle w:val="FootnoteReference"/>
        </w:rPr>
        <w:footnoteReference w:id="4"/>
      </w:r>
      <w:r w:rsidRPr="003D6C04">
        <w:t xml:space="preserve"> </w:t>
      </w:r>
      <w:r w:rsidRPr="003D6C04">
        <w:rPr>
          <w:b/>
        </w:rPr>
        <w:t>or</w:t>
      </w:r>
      <w:r w:rsidRPr="003D6C04">
        <w:t xml:space="preserve"> Turkey </w:t>
      </w:r>
      <w:r w:rsidRPr="003D6C04">
        <w:rPr>
          <w:b/>
        </w:rPr>
        <w:t>or</w:t>
      </w:r>
      <w:r w:rsidRPr="003D6C04">
        <w:t xml:space="preserve"> an eligible country according to the IPA Regulation</w:t>
      </w:r>
      <w:r w:rsidRPr="003D6C04">
        <w:rPr>
          <w:rStyle w:val="FootnoteReference"/>
        </w:rPr>
        <w:footnoteReference w:id="5"/>
      </w:r>
      <w:r w:rsidR="00E15F70" w:rsidRPr="003D6C04">
        <w:t xml:space="preserve"> </w:t>
      </w:r>
      <w:r w:rsidR="00EF5DE9" w:rsidRPr="003D6C04">
        <w:rPr>
          <w:rStyle w:val="FootnoteReference"/>
        </w:rPr>
        <w:footnoteReference w:id="6"/>
      </w:r>
      <w:r w:rsidR="00541106" w:rsidRPr="003D6C04">
        <w:t xml:space="preserve"> </w:t>
      </w:r>
      <w:r w:rsidR="00EF5DE9" w:rsidRPr="003D6C04">
        <w:rPr>
          <w:rStyle w:val="FootnoteReference"/>
        </w:rPr>
        <w:footnoteReference w:id="7"/>
      </w:r>
      <w:r w:rsidR="00541106" w:rsidRPr="003D6C04">
        <w:t>,</w:t>
      </w:r>
      <w:r w:rsidRPr="003D6C04">
        <w:t xml:space="preserve"> </w:t>
      </w:r>
      <w:r w:rsidRPr="003D6C04">
        <w:rPr>
          <w:b/>
        </w:rPr>
        <w:t>and</w:t>
      </w:r>
    </w:p>
    <w:p w14:paraId="5D0F1D40" w14:textId="77777777" w:rsidR="00C062E8" w:rsidRPr="003D6C04" w:rsidRDefault="00C062E8" w:rsidP="004A0C9C">
      <w:pPr>
        <w:numPr>
          <w:ilvl w:val="0"/>
          <w:numId w:val="17"/>
        </w:numPr>
        <w:spacing w:before="120" w:after="0"/>
        <w:ind w:left="1208" w:hanging="357"/>
      </w:pPr>
      <w:r w:rsidRPr="00AB4AD8">
        <w:rPr>
          <w:szCs w:val="22"/>
        </w:rPr>
        <w:t xml:space="preserve">be directly responsible for the preparation and management of the action with the co-applicants and affiliated entitiy(ies), not acting as an intermediary, </w:t>
      </w:r>
      <w:r w:rsidRPr="00AB4AD8">
        <w:rPr>
          <w:b/>
          <w:szCs w:val="22"/>
        </w:rPr>
        <w:t xml:space="preserve">and </w:t>
      </w:r>
    </w:p>
    <w:p w14:paraId="0732742D" w14:textId="3C419578" w:rsidR="0042040A" w:rsidRPr="00AC13A6" w:rsidRDefault="00C062E8" w:rsidP="004A0C9C">
      <w:pPr>
        <w:numPr>
          <w:ilvl w:val="0"/>
          <w:numId w:val="17"/>
        </w:numPr>
        <w:spacing w:before="120" w:after="0"/>
      </w:pPr>
      <w:r w:rsidRPr="003D6C04">
        <w:t xml:space="preserve">be a local </w:t>
      </w:r>
      <w:r w:rsidR="003D6C04" w:rsidRPr="006B315E">
        <w:t>authorit</w:t>
      </w:r>
      <w:r w:rsidR="003D6C04">
        <w:t>y</w:t>
      </w:r>
      <w:r w:rsidRPr="003D6C04">
        <w:t xml:space="preserve"> in Turkey </w:t>
      </w:r>
      <w:r w:rsidRPr="003D6C04">
        <w:rPr>
          <w:szCs w:val="22"/>
        </w:rPr>
        <w:t>(municipality, special provincial administration</w:t>
      </w:r>
      <w:r w:rsidR="005D0FDA" w:rsidRPr="003D6C04">
        <w:rPr>
          <w:szCs w:val="22"/>
        </w:rPr>
        <w:t xml:space="preserve"> </w:t>
      </w:r>
      <w:r w:rsidR="005D0FDA" w:rsidRPr="00CB017D">
        <w:rPr>
          <w:szCs w:val="22"/>
        </w:rPr>
        <w:t>(SPAs), Departments of Investment Monitoring and Coordination (DIMCs)</w:t>
      </w:r>
      <w:r w:rsidR="00615245" w:rsidRPr="00CB017D">
        <w:rPr>
          <w:szCs w:val="22"/>
        </w:rPr>
        <w:t>)</w:t>
      </w:r>
      <w:r w:rsidR="005D0FDA" w:rsidRPr="00CB017D">
        <w:rPr>
          <w:szCs w:val="22"/>
        </w:rPr>
        <w:t>,</w:t>
      </w:r>
      <w:r w:rsidR="003B332C" w:rsidRPr="00CB017D">
        <w:rPr>
          <w:szCs w:val="22"/>
        </w:rPr>
        <w:t xml:space="preserve"> </w:t>
      </w:r>
      <w:r w:rsidRPr="00CB017D">
        <w:rPr>
          <w:b/>
          <w:szCs w:val="22"/>
        </w:rPr>
        <w:t>or</w:t>
      </w:r>
    </w:p>
    <w:p w14:paraId="5B9B9456" w14:textId="29966FBE" w:rsidR="00C4172B" w:rsidRPr="00FA310D" w:rsidRDefault="00C062E8" w:rsidP="009D3BA7">
      <w:pPr>
        <w:numPr>
          <w:ilvl w:val="0"/>
          <w:numId w:val="17"/>
        </w:numPr>
        <w:spacing w:before="120" w:after="120"/>
      </w:pPr>
      <w:r w:rsidRPr="003D6C04">
        <w:t>be a local authority</w:t>
      </w:r>
      <w:r w:rsidR="00AA4536" w:rsidRPr="003D6C04">
        <w:rPr>
          <w:rStyle w:val="FootnoteReference"/>
        </w:rPr>
        <w:footnoteReference w:id="8"/>
      </w:r>
      <w:r w:rsidRPr="003D6C04">
        <w:rPr>
          <w:szCs w:val="22"/>
        </w:rPr>
        <w:t xml:space="preserve"> in the EU Member States or </w:t>
      </w:r>
      <w:r w:rsidRPr="003D6C04">
        <w:t>an eligible country according to the IPA Regulation</w:t>
      </w:r>
      <w:r w:rsidRPr="00CB017D">
        <w:t>,</w:t>
      </w:r>
      <w:r w:rsidRPr="00CB017D">
        <w:rPr>
          <w:rStyle w:val="FootnoteReference"/>
          <w:szCs w:val="22"/>
        </w:rPr>
        <w:t xml:space="preserve"> </w:t>
      </w:r>
      <w:r w:rsidRPr="00CB017D">
        <w:rPr>
          <w:szCs w:val="22"/>
        </w:rPr>
        <w:t>except Turkey.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284CC8" w:rsidRPr="003D6C04" w14:paraId="54A55FD0" w14:textId="77777777" w:rsidTr="00793512">
        <w:tc>
          <w:tcPr>
            <w:tcW w:w="8924" w:type="dxa"/>
            <w:shd w:val="clear" w:color="auto" w:fill="auto"/>
          </w:tcPr>
          <w:p w14:paraId="7A96916A" w14:textId="52420CD0" w:rsidR="00284CC8" w:rsidRPr="003D6C04" w:rsidRDefault="00284CC8" w:rsidP="00065BEA">
            <w:pPr>
              <w:spacing w:before="60" w:after="60"/>
              <w:ind w:left="86"/>
              <w:jc w:val="center"/>
              <w:rPr>
                <w:b/>
                <w:bCs/>
                <w:szCs w:val="22"/>
              </w:rPr>
            </w:pPr>
            <w:r w:rsidRPr="003D6C04">
              <w:rPr>
                <w:b/>
                <w:bCs/>
                <w:szCs w:val="22"/>
              </w:rPr>
              <w:t>IMPORTANT NOTE - 1</w:t>
            </w:r>
          </w:p>
          <w:p w14:paraId="7D558391" w14:textId="70E35D07" w:rsidR="00284CC8" w:rsidRPr="003D6C04" w:rsidRDefault="00284CC8" w:rsidP="00065BEA">
            <w:pPr>
              <w:spacing w:before="60" w:after="60"/>
              <w:rPr>
                <w:b/>
              </w:rPr>
            </w:pPr>
            <w:r w:rsidRPr="003D6C04">
              <w:rPr>
                <w:b/>
                <w:bCs/>
                <w:szCs w:val="22"/>
              </w:rPr>
              <w:t xml:space="preserve">Associations, foundations, city councils, </w:t>
            </w:r>
            <w:r w:rsidRPr="003D6C04">
              <w:rPr>
                <w:b/>
                <w:szCs w:val="22"/>
              </w:rPr>
              <w:t>village mukhtars,</w:t>
            </w:r>
            <w:r w:rsidRPr="003D6C04">
              <w:rPr>
                <w:b/>
                <w:bCs/>
                <w:szCs w:val="22"/>
              </w:rPr>
              <w:t xml:space="preserve"> private enterprises, branches or representative offices or contact offices/bureaus of organisations (those that do not have legal personality), international organizations, social solidarity foundations, chambers, labour and employer unions, chambers of commerce and industry, commodity exchanges, syndicates, cooperatives, other professional organizations and their federations and confederations, research institutes, schools, universities, development agencies, governorates</w:t>
            </w:r>
            <w:r w:rsidR="00C57F4F" w:rsidRPr="003D6C04">
              <w:rPr>
                <w:b/>
                <w:bCs/>
                <w:szCs w:val="22"/>
              </w:rPr>
              <w:t>,</w:t>
            </w:r>
            <w:r w:rsidR="006B5CD0" w:rsidRPr="003D6C04">
              <w:rPr>
                <w:b/>
                <w:bCs/>
                <w:szCs w:val="22"/>
              </w:rPr>
              <w:t xml:space="preserve"> </w:t>
            </w:r>
            <w:r w:rsidR="00835B46" w:rsidRPr="003D6C04">
              <w:rPr>
                <w:b/>
                <w:bCs/>
                <w:szCs w:val="22"/>
              </w:rPr>
              <w:t xml:space="preserve">district </w:t>
            </w:r>
            <w:r w:rsidRPr="003D6C04">
              <w:rPr>
                <w:b/>
                <w:bCs/>
                <w:szCs w:val="22"/>
              </w:rPr>
              <w:t xml:space="preserve">governorates, </w:t>
            </w:r>
            <w:r w:rsidR="001C6175" w:rsidRPr="003D6C04">
              <w:rPr>
                <w:b/>
                <w:bCs/>
                <w:szCs w:val="22"/>
              </w:rPr>
              <w:t xml:space="preserve">union of municipalities, </w:t>
            </w:r>
            <w:r w:rsidRPr="003D6C04">
              <w:rPr>
                <w:b/>
                <w:bCs/>
                <w:szCs w:val="22"/>
              </w:rPr>
              <w:t>affiliated entities of municipalities (such as general directorates of water, transport</w:t>
            </w:r>
            <w:r w:rsidR="00E454C7" w:rsidRPr="003D6C04">
              <w:rPr>
                <w:b/>
                <w:bCs/>
                <w:szCs w:val="22"/>
              </w:rPr>
              <w:t>,</w:t>
            </w:r>
            <w:r w:rsidRPr="003D6C04">
              <w:rPr>
                <w:b/>
                <w:bCs/>
                <w:szCs w:val="22"/>
              </w:rPr>
              <w:t xml:space="preserve"> et</w:t>
            </w:r>
            <w:r w:rsidR="00E454C7" w:rsidRPr="003D6C04">
              <w:rPr>
                <w:b/>
                <w:bCs/>
                <w:szCs w:val="22"/>
              </w:rPr>
              <w:t>c.</w:t>
            </w:r>
            <w:r w:rsidRPr="003D6C04">
              <w:rPr>
                <w:b/>
                <w:bCs/>
                <w:szCs w:val="22"/>
              </w:rPr>
              <w:t xml:space="preserve">), ministries and their provincial directorates cannot apply to this call for proposals as a </w:t>
            </w:r>
            <w:r w:rsidR="00367DED" w:rsidRPr="003D6C04">
              <w:rPr>
                <w:b/>
                <w:bCs/>
                <w:szCs w:val="22"/>
              </w:rPr>
              <w:t>“</w:t>
            </w:r>
            <w:r w:rsidRPr="003D6C04">
              <w:rPr>
                <w:b/>
                <w:bCs/>
                <w:szCs w:val="22"/>
              </w:rPr>
              <w:t>lead applicant</w:t>
            </w:r>
            <w:r w:rsidR="00367DED" w:rsidRPr="003D6C04">
              <w:rPr>
                <w:b/>
                <w:bCs/>
                <w:szCs w:val="22"/>
              </w:rPr>
              <w:t>”</w:t>
            </w:r>
            <w:r w:rsidRPr="003D6C04">
              <w:rPr>
                <w:b/>
                <w:bCs/>
                <w:szCs w:val="22"/>
              </w:rPr>
              <w:t>.</w:t>
            </w:r>
          </w:p>
        </w:tc>
      </w:tr>
    </w:tbl>
    <w:p w14:paraId="4B936B15" w14:textId="77777777" w:rsidR="00E454C7" w:rsidRPr="003D6C04" w:rsidRDefault="00E454C7" w:rsidP="00065BEA">
      <w:pPr>
        <w:spacing w:before="120" w:after="0"/>
        <w:ind w:left="425" w:hanging="425"/>
      </w:pPr>
      <w:r w:rsidRPr="003D6C04">
        <w:lastRenderedPageBreak/>
        <w:t>(2)</w:t>
      </w:r>
      <w:r w:rsidRPr="003D6C04">
        <w:tab/>
        <w:t xml:space="preserve">Potential applicants may not participate in calls for proposals or be awarded grants if they are in any of the situations listed in Section 2.6.10.1 of the practical guide; </w:t>
      </w:r>
    </w:p>
    <w:p w14:paraId="35B3CD9E" w14:textId="3348E14B" w:rsidR="00E454C7" w:rsidRPr="003D6C04" w:rsidRDefault="00E454C7" w:rsidP="00065BEA">
      <w:pPr>
        <w:spacing w:before="120" w:after="0"/>
      </w:pPr>
      <w:r w:rsidRPr="003D6C04">
        <w:rPr>
          <w:lang w:eastAsia="en-GB"/>
        </w:rPr>
        <w:t>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Section 2.6.10.1 of the practical guide,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r w:rsidRPr="003D6C04">
        <w:t xml:space="preserve"> In this respect, provisionally selected lead applicants, co-applicants and affiliated entities are obliged to declare that they are not in one of the exclusion situations through a signed declaration on honour (Annex H). </w:t>
      </w:r>
      <w:r w:rsidR="003D6C04">
        <w:t>For grants of EUR 60 000 or less, no declaration on honour is required. See section 2.4.</w:t>
      </w:r>
    </w:p>
    <w:p w14:paraId="2B5CA249" w14:textId="220DF115" w:rsidR="00E454C7" w:rsidRPr="003D6C04" w:rsidRDefault="00E454C7" w:rsidP="00065BEA">
      <w:pPr>
        <w:spacing w:before="120" w:after="0"/>
      </w:pPr>
      <w:r w:rsidRPr="00CB017D">
        <w:t>In Part A, Section 3 and Part B Section 8 of the grant application form (‘declaration(s) by the lead applicant’), the lead applicant must declare that the lead applicant himself, the co-applicants and affiliated entity(ies)</w:t>
      </w:r>
      <w:r w:rsidRPr="003D6C04" w:rsidDel="007E58A6">
        <w:t xml:space="preserve"> </w:t>
      </w:r>
      <w:r w:rsidRPr="003D6C04">
        <w:t>are not in any of these situations.</w:t>
      </w:r>
    </w:p>
    <w:p w14:paraId="741FC311" w14:textId="4BB2F48D" w:rsidR="006A36F9" w:rsidRPr="003D6C04" w:rsidRDefault="006A36F9" w:rsidP="00065BEA">
      <w:pPr>
        <w:spacing w:before="120" w:after="0"/>
        <w:rPr>
          <w:snapToGrid/>
        </w:rPr>
      </w:pPr>
      <w:r w:rsidRPr="003D6C04">
        <w:t xml:space="preserve">The </w:t>
      </w:r>
      <w:r w:rsidR="00BD53D5" w:rsidRPr="003D6C04">
        <w:t>lead a</w:t>
      </w:r>
      <w:r w:rsidRPr="003D6C04">
        <w:t xml:space="preserve">pplicant </w:t>
      </w:r>
      <w:r w:rsidRPr="003D6C04">
        <w:rPr>
          <w:b/>
          <w:snapToGrid/>
        </w:rPr>
        <w:t>must</w:t>
      </w:r>
      <w:r w:rsidRPr="003D6C04">
        <w:rPr>
          <w:snapToGrid/>
        </w:rPr>
        <w:t xml:space="preserve"> </w:t>
      </w:r>
      <w:r w:rsidR="00892D3D" w:rsidRPr="00AB4AD8">
        <w:rPr>
          <w:b/>
          <w:szCs w:val="22"/>
        </w:rPr>
        <w:t>act with at least two co-applicants</w:t>
      </w:r>
      <w:r w:rsidR="00892D3D" w:rsidRPr="00AB4AD8">
        <w:rPr>
          <w:szCs w:val="22"/>
        </w:rPr>
        <w:t xml:space="preserve"> </w:t>
      </w:r>
      <w:r w:rsidRPr="003D6C04">
        <w:rPr>
          <w:snapToGrid/>
        </w:rPr>
        <w:t>as specified hereafter</w:t>
      </w:r>
      <w:r w:rsidR="00F57703" w:rsidRPr="003D6C04">
        <w:rPr>
          <w:snapToGrid/>
        </w:rPr>
        <w:t>.</w:t>
      </w:r>
    </w:p>
    <w:p w14:paraId="2B660256" w14:textId="032B25C4" w:rsidR="009A56B7" w:rsidRPr="003D6C04" w:rsidRDefault="00D80885" w:rsidP="00065BEA">
      <w:pPr>
        <w:spacing w:before="120" w:after="0"/>
        <w:rPr>
          <w:snapToGrid/>
        </w:rPr>
      </w:pPr>
      <w:r w:rsidRPr="00CB017D">
        <w:rPr>
          <w:snapToGrid/>
        </w:rPr>
        <w:t xml:space="preserve">If awarded the </w:t>
      </w:r>
      <w:r w:rsidR="00176B31" w:rsidRPr="00CB017D">
        <w:rPr>
          <w:snapToGrid/>
        </w:rPr>
        <w:t>g</w:t>
      </w:r>
      <w:r w:rsidRPr="00CB017D">
        <w:rPr>
          <w:snapToGrid/>
        </w:rPr>
        <w:t xml:space="preserve">rant contract, the </w:t>
      </w:r>
      <w:r w:rsidR="00BD53D5" w:rsidRPr="00CB017D">
        <w:rPr>
          <w:snapToGrid/>
        </w:rPr>
        <w:t>lead a</w:t>
      </w:r>
      <w:r w:rsidRPr="00CB017D">
        <w:rPr>
          <w:snapToGrid/>
        </w:rPr>
        <w:t>pplicant will become the</w:t>
      </w:r>
      <w:r w:rsidR="00C25630" w:rsidRPr="00CB017D">
        <w:rPr>
          <w:snapToGrid/>
        </w:rPr>
        <w:t xml:space="preserve"> </w:t>
      </w:r>
      <w:r w:rsidR="00176B31" w:rsidRPr="00CB017D">
        <w:rPr>
          <w:snapToGrid/>
        </w:rPr>
        <w:t>b</w:t>
      </w:r>
      <w:r w:rsidRPr="00CB017D">
        <w:rPr>
          <w:snapToGrid/>
        </w:rPr>
        <w:t xml:space="preserve">eneficiary identified as the </w:t>
      </w:r>
      <w:r w:rsidR="00D11783" w:rsidRPr="00CB017D">
        <w:rPr>
          <w:snapToGrid/>
        </w:rPr>
        <w:t>c</w:t>
      </w:r>
      <w:r w:rsidRPr="00CB017D">
        <w:rPr>
          <w:snapToGrid/>
        </w:rPr>
        <w:t xml:space="preserve">oordinator in </w:t>
      </w:r>
      <w:r w:rsidR="002A66CB" w:rsidRPr="003D6C04">
        <w:rPr>
          <w:snapToGrid/>
        </w:rPr>
        <w:t>A</w:t>
      </w:r>
      <w:r w:rsidRPr="003D6C04">
        <w:rPr>
          <w:snapToGrid/>
        </w:rPr>
        <w:t xml:space="preserve">nnex </w:t>
      </w:r>
      <w:r w:rsidR="006D29D4" w:rsidRPr="003D6C04">
        <w:rPr>
          <w:snapToGrid/>
        </w:rPr>
        <w:t>G</w:t>
      </w:r>
      <w:r w:rsidRPr="003D6C04">
        <w:rPr>
          <w:snapToGrid/>
        </w:rPr>
        <w:t xml:space="preserve"> (</w:t>
      </w:r>
      <w:r w:rsidR="00D11783" w:rsidRPr="003D6C04">
        <w:rPr>
          <w:snapToGrid/>
        </w:rPr>
        <w:t>s</w:t>
      </w:r>
      <w:r w:rsidRPr="003D6C04">
        <w:rPr>
          <w:snapToGrid/>
        </w:rPr>
        <w:t xml:space="preserve">pecial </w:t>
      </w:r>
      <w:r w:rsidR="00D11783" w:rsidRPr="003D6C04">
        <w:rPr>
          <w:snapToGrid/>
        </w:rPr>
        <w:t>c</w:t>
      </w:r>
      <w:r w:rsidRPr="003D6C04">
        <w:rPr>
          <w:snapToGrid/>
        </w:rPr>
        <w:t xml:space="preserve">onditions). The </w:t>
      </w:r>
      <w:r w:rsidR="00D11783" w:rsidRPr="003D6C04">
        <w:rPr>
          <w:snapToGrid/>
        </w:rPr>
        <w:t>c</w:t>
      </w:r>
      <w:r w:rsidRPr="003D6C04">
        <w:rPr>
          <w:snapToGrid/>
        </w:rPr>
        <w:t xml:space="preserve">oordinator is the main interlocutor of the </w:t>
      </w:r>
      <w:r w:rsidR="00D11783" w:rsidRPr="003D6C04">
        <w:rPr>
          <w:snapToGrid/>
        </w:rPr>
        <w:t>c</w:t>
      </w:r>
      <w:r w:rsidRPr="003D6C04">
        <w:rPr>
          <w:snapToGrid/>
        </w:rPr>
        <w:t xml:space="preserve">ontracting </w:t>
      </w:r>
      <w:r w:rsidR="00D11783" w:rsidRPr="003D6C04">
        <w:rPr>
          <w:snapToGrid/>
        </w:rPr>
        <w:t>a</w:t>
      </w:r>
      <w:r w:rsidRPr="003D6C04">
        <w:rPr>
          <w:snapToGrid/>
        </w:rPr>
        <w:t xml:space="preserve">uthority. It represents and acts on behalf of any other co-beneficiary and coordinate the design and implementation of the </w:t>
      </w:r>
      <w:r w:rsidR="00176B31" w:rsidRPr="003D6C04">
        <w:rPr>
          <w:snapToGrid/>
        </w:rPr>
        <w:t>a</w:t>
      </w:r>
      <w:r w:rsidRPr="003D6C04">
        <w:rPr>
          <w:snapToGrid/>
        </w:rPr>
        <w:t>ction.</w:t>
      </w:r>
    </w:p>
    <w:p w14:paraId="5806794D" w14:textId="77777777" w:rsidR="006A36F9" w:rsidRPr="003D6C04" w:rsidRDefault="006A36F9" w:rsidP="00065BEA">
      <w:pPr>
        <w:spacing w:before="120" w:after="0"/>
        <w:rPr>
          <w:b/>
          <w:snapToGrid/>
        </w:rPr>
      </w:pPr>
      <w:r w:rsidRPr="003D6C04">
        <w:rPr>
          <w:b/>
          <w:snapToGrid/>
        </w:rPr>
        <w:t>Co-applicant(s)</w:t>
      </w:r>
    </w:p>
    <w:p w14:paraId="3C242C35" w14:textId="4E236C92" w:rsidR="008C5013" w:rsidRPr="003D6C04" w:rsidRDefault="008C5013" w:rsidP="00065BEA">
      <w:pPr>
        <w:spacing w:before="120" w:after="0"/>
        <w:rPr>
          <w:snapToGrid/>
          <w:szCs w:val="22"/>
        </w:rPr>
      </w:pPr>
      <w:r w:rsidRPr="003D6C04">
        <w:rPr>
          <w:snapToGrid/>
          <w:szCs w:val="22"/>
        </w:rPr>
        <w:t>Co-applicants participate in designing and implementing the action, and the costs they incur are eligible in the same way as those incurred by the lead applicant.</w:t>
      </w:r>
    </w:p>
    <w:p w14:paraId="06930AD9" w14:textId="2914B05F" w:rsidR="009A56B7" w:rsidRPr="003D6C04" w:rsidRDefault="008C5013" w:rsidP="00065BEA">
      <w:pPr>
        <w:spacing w:before="120" w:after="0"/>
        <w:rPr>
          <w:snapToGrid/>
          <w:szCs w:val="22"/>
        </w:rPr>
      </w:pPr>
      <w:r w:rsidRPr="003D6C04">
        <w:rPr>
          <w:snapToGrid/>
          <w:szCs w:val="22"/>
        </w:rPr>
        <w:t xml:space="preserve">A lead applicant from Turkey must have </w:t>
      </w:r>
      <w:r w:rsidRPr="003D6C04">
        <w:rPr>
          <w:b/>
          <w:snapToGrid/>
          <w:szCs w:val="22"/>
        </w:rPr>
        <w:t xml:space="preserve">at least one </w:t>
      </w:r>
      <w:r w:rsidR="000045A7" w:rsidRPr="003D6C04">
        <w:rPr>
          <w:b/>
          <w:snapToGrid/>
          <w:szCs w:val="22"/>
        </w:rPr>
        <w:t xml:space="preserve">eligible </w:t>
      </w:r>
      <w:r w:rsidRPr="003D6C04">
        <w:rPr>
          <w:b/>
          <w:snapToGrid/>
          <w:szCs w:val="22"/>
        </w:rPr>
        <w:t>co-applicant</w:t>
      </w:r>
      <w:r w:rsidRPr="003D6C04">
        <w:rPr>
          <w:snapToGrid/>
          <w:szCs w:val="22"/>
        </w:rPr>
        <w:t xml:space="preserve"> which is local authority from</w:t>
      </w:r>
      <w:r w:rsidR="00AA5ECE">
        <w:rPr>
          <w:snapToGrid/>
          <w:szCs w:val="22"/>
        </w:rPr>
        <w:t xml:space="preserve"> the</w:t>
      </w:r>
      <w:r w:rsidRPr="003D6C04">
        <w:rPr>
          <w:snapToGrid/>
          <w:szCs w:val="22"/>
        </w:rPr>
        <w:t xml:space="preserve"> EU Member States. </w:t>
      </w:r>
    </w:p>
    <w:p w14:paraId="034618BB" w14:textId="67A886A6" w:rsidR="009A56B7" w:rsidRPr="003D6C04" w:rsidRDefault="008C5013" w:rsidP="00065BEA">
      <w:pPr>
        <w:spacing w:before="120" w:after="0"/>
        <w:rPr>
          <w:snapToGrid/>
          <w:szCs w:val="22"/>
        </w:rPr>
      </w:pPr>
      <w:r w:rsidRPr="003D6C04">
        <w:rPr>
          <w:snapToGrid/>
          <w:szCs w:val="22"/>
        </w:rPr>
        <w:t>A lead applicant from</w:t>
      </w:r>
      <w:r w:rsidR="00AA5ECE">
        <w:rPr>
          <w:snapToGrid/>
          <w:szCs w:val="22"/>
        </w:rPr>
        <w:t xml:space="preserve"> the</w:t>
      </w:r>
      <w:r w:rsidRPr="003D6C04">
        <w:rPr>
          <w:snapToGrid/>
          <w:szCs w:val="22"/>
        </w:rPr>
        <w:t xml:space="preserve"> EU Member States must have </w:t>
      </w:r>
      <w:r w:rsidRPr="003D6C04">
        <w:rPr>
          <w:b/>
          <w:snapToGrid/>
          <w:szCs w:val="22"/>
        </w:rPr>
        <w:t xml:space="preserve">at least one </w:t>
      </w:r>
      <w:r w:rsidR="000045A7" w:rsidRPr="003D6C04">
        <w:rPr>
          <w:b/>
          <w:snapToGrid/>
          <w:szCs w:val="22"/>
        </w:rPr>
        <w:t xml:space="preserve">eligible </w:t>
      </w:r>
      <w:r w:rsidRPr="003D6C04">
        <w:rPr>
          <w:b/>
          <w:snapToGrid/>
          <w:szCs w:val="22"/>
        </w:rPr>
        <w:t>co-applicant</w:t>
      </w:r>
      <w:r w:rsidRPr="003D6C04">
        <w:rPr>
          <w:snapToGrid/>
          <w:szCs w:val="22"/>
        </w:rPr>
        <w:t xml:space="preserve"> which is a local </w:t>
      </w:r>
      <w:r w:rsidR="003D6C04" w:rsidRPr="006B315E">
        <w:t>authorit</w:t>
      </w:r>
      <w:r w:rsidR="00CB017D">
        <w:t>y</w:t>
      </w:r>
      <w:r w:rsidRPr="003D6C04">
        <w:rPr>
          <w:snapToGrid/>
          <w:szCs w:val="22"/>
        </w:rPr>
        <w:t xml:space="preserve"> from Turkey. </w:t>
      </w:r>
    </w:p>
    <w:p w14:paraId="65E5DF88" w14:textId="47427E79" w:rsidR="009A56B7" w:rsidRPr="003D6C04" w:rsidRDefault="008C5013" w:rsidP="00065BEA">
      <w:pPr>
        <w:spacing w:before="120" w:after="0"/>
        <w:rPr>
          <w:snapToGrid/>
          <w:szCs w:val="22"/>
        </w:rPr>
      </w:pPr>
      <w:r w:rsidRPr="003D6C04">
        <w:rPr>
          <w:snapToGrid/>
          <w:szCs w:val="22"/>
        </w:rPr>
        <w:t xml:space="preserve">A lead applicant from other eligible countries must have </w:t>
      </w:r>
      <w:r w:rsidRPr="003D6C04">
        <w:rPr>
          <w:b/>
          <w:snapToGrid/>
          <w:szCs w:val="22"/>
        </w:rPr>
        <w:t>one co-applicant</w:t>
      </w:r>
      <w:r w:rsidRPr="003D6C04">
        <w:rPr>
          <w:snapToGrid/>
          <w:szCs w:val="22"/>
        </w:rPr>
        <w:t xml:space="preserve"> which is local </w:t>
      </w:r>
      <w:r w:rsidR="003D6C04" w:rsidRPr="006B315E">
        <w:t>authorit</w:t>
      </w:r>
      <w:r w:rsidR="00CB017D">
        <w:t>y</w:t>
      </w:r>
      <w:r w:rsidRPr="003D6C04">
        <w:rPr>
          <w:snapToGrid/>
          <w:szCs w:val="22"/>
        </w:rPr>
        <w:t xml:space="preserve"> from Turkey and </w:t>
      </w:r>
      <w:r w:rsidRPr="003D6C04">
        <w:rPr>
          <w:b/>
          <w:snapToGrid/>
          <w:szCs w:val="22"/>
        </w:rPr>
        <w:t>one co-applicant</w:t>
      </w:r>
      <w:r w:rsidRPr="003D6C04">
        <w:rPr>
          <w:snapToGrid/>
          <w:szCs w:val="22"/>
        </w:rPr>
        <w:t xml:space="preserve"> which is local authority from</w:t>
      </w:r>
      <w:r w:rsidR="00AA5ECE">
        <w:rPr>
          <w:snapToGrid/>
          <w:szCs w:val="22"/>
        </w:rPr>
        <w:t xml:space="preserve"> the</w:t>
      </w:r>
      <w:r w:rsidRPr="003D6C04">
        <w:rPr>
          <w:snapToGrid/>
          <w:szCs w:val="22"/>
        </w:rPr>
        <w:t xml:space="preserve"> EU Member States.</w:t>
      </w:r>
      <w:r w:rsidR="00BA7291" w:rsidRPr="003D6C04">
        <w:rPr>
          <w:snapToGrid/>
          <w:szCs w:val="22"/>
        </w:rPr>
        <w:t xml:space="preserve"> </w:t>
      </w:r>
    </w:p>
    <w:p w14:paraId="52C0D421" w14:textId="62358982" w:rsidR="008C5013" w:rsidRDefault="00BA7291" w:rsidP="00065BEA">
      <w:pPr>
        <w:spacing w:before="120" w:after="0"/>
        <w:rPr>
          <w:snapToGrid/>
          <w:szCs w:val="22"/>
        </w:rPr>
      </w:pPr>
      <w:r w:rsidRPr="00CB017D">
        <w:rPr>
          <w:snapToGrid/>
          <w:szCs w:val="22"/>
        </w:rPr>
        <w:t xml:space="preserve">It is compulsory to have </w:t>
      </w:r>
      <w:r w:rsidRPr="00CB017D">
        <w:rPr>
          <w:b/>
          <w:snapToGrid/>
          <w:szCs w:val="22"/>
        </w:rPr>
        <w:t>at least one non-state actor as a co-applicant</w:t>
      </w:r>
      <w:r w:rsidRPr="00CB017D">
        <w:rPr>
          <w:snapToGrid/>
          <w:szCs w:val="22"/>
        </w:rPr>
        <w:t xml:space="preserve"> as defined under Co-applicant-2.</w:t>
      </w:r>
    </w:p>
    <w:p w14:paraId="18F18FB2" w14:textId="77777777" w:rsidR="008C5013" w:rsidRPr="003D6C04" w:rsidRDefault="008C5013" w:rsidP="00065BEA">
      <w:pPr>
        <w:spacing w:before="120" w:after="0"/>
        <w:ind w:left="426"/>
        <w:rPr>
          <w:b/>
          <w:snapToGrid/>
          <w:szCs w:val="22"/>
        </w:rPr>
      </w:pPr>
      <w:r w:rsidRPr="003D6C04">
        <w:rPr>
          <w:b/>
          <w:snapToGrid/>
          <w:szCs w:val="22"/>
        </w:rPr>
        <w:t>Co-applicant-1</w:t>
      </w:r>
    </w:p>
    <w:p w14:paraId="17BB9967" w14:textId="4100E3C9" w:rsidR="00095F33" w:rsidRPr="003D6C04" w:rsidRDefault="008C5013" w:rsidP="00065BEA">
      <w:pPr>
        <w:spacing w:before="120" w:after="0"/>
        <w:ind w:left="426"/>
        <w:rPr>
          <w:snapToGrid/>
          <w:szCs w:val="22"/>
        </w:rPr>
      </w:pPr>
      <w:r w:rsidRPr="003D6C04">
        <w:rPr>
          <w:snapToGrid/>
          <w:szCs w:val="22"/>
        </w:rPr>
        <w:t xml:space="preserve">Co-applicant-1 must satisfy the eligibility criteria as applicable to the lead applicant </w:t>
      </w:r>
      <w:r w:rsidR="008B109B" w:rsidRPr="003D6C04">
        <w:rPr>
          <w:snapToGrid/>
          <w:szCs w:val="22"/>
        </w:rPr>
        <w:t xml:space="preserve">itself </w:t>
      </w:r>
      <w:r w:rsidRPr="003D6C04">
        <w:rPr>
          <w:snapToGrid/>
          <w:szCs w:val="22"/>
        </w:rPr>
        <w:t>in order to be eligible for a grant.</w:t>
      </w:r>
    </w:p>
    <w:p w14:paraId="7023E37F" w14:textId="77777777" w:rsidR="008C5013" w:rsidRPr="003D6C04" w:rsidRDefault="008C5013" w:rsidP="00065BEA">
      <w:pPr>
        <w:spacing w:before="120" w:after="0"/>
        <w:ind w:left="425"/>
        <w:rPr>
          <w:b/>
          <w:snapToGrid/>
          <w:szCs w:val="22"/>
        </w:rPr>
      </w:pPr>
      <w:r w:rsidRPr="003D6C04">
        <w:rPr>
          <w:b/>
          <w:snapToGrid/>
          <w:szCs w:val="22"/>
        </w:rPr>
        <w:t xml:space="preserve">Co-applicant-2 </w:t>
      </w:r>
    </w:p>
    <w:p w14:paraId="2BDB5FF2" w14:textId="5188AB43" w:rsidR="00111957" w:rsidRPr="003D6C04" w:rsidRDefault="00111957" w:rsidP="00065BEA">
      <w:pPr>
        <w:spacing w:before="120" w:after="0"/>
        <w:ind w:left="426"/>
      </w:pPr>
      <w:r w:rsidRPr="003D6C04">
        <w:t xml:space="preserve">Co-applicant-2 must satisfy the following </w:t>
      </w:r>
      <w:r w:rsidR="00F943A4" w:rsidRPr="003D6C04">
        <w:t>the eligibility criteria</w:t>
      </w:r>
      <w:r w:rsidRPr="003D6C04">
        <w:t>:</w:t>
      </w:r>
    </w:p>
    <w:p w14:paraId="5210CE24" w14:textId="031F1CA9" w:rsidR="00F943A4" w:rsidRPr="003D6C04" w:rsidRDefault="00F943A4" w:rsidP="00ED1706">
      <w:pPr>
        <w:numPr>
          <w:ilvl w:val="0"/>
          <w:numId w:val="49"/>
        </w:numPr>
        <w:spacing w:before="120" w:after="0"/>
      </w:pPr>
      <w:r w:rsidRPr="003D6C04">
        <w:t xml:space="preserve">be a legal person, </w:t>
      </w:r>
      <w:r w:rsidRPr="003D6C04">
        <w:rPr>
          <w:b/>
        </w:rPr>
        <w:t xml:space="preserve">and </w:t>
      </w:r>
    </w:p>
    <w:p w14:paraId="69C10F25" w14:textId="77777777" w:rsidR="00F943A4" w:rsidRPr="003D6C04" w:rsidRDefault="00F943A4" w:rsidP="00ED1706">
      <w:pPr>
        <w:numPr>
          <w:ilvl w:val="0"/>
          <w:numId w:val="49"/>
        </w:numPr>
        <w:spacing w:before="120" w:after="0"/>
      </w:pPr>
      <w:r w:rsidRPr="00AB4AD8">
        <w:rPr>
          <w:szCs w:val="22"/>
        </w:rPr>
        <w:t xml:space="preserve">be non-profit making, </w:t>
      </w:r>
      <w:r w:rsidRPr="00AB4AD8">
        <w:rPr>
          <w:b/>
          <w:szCs w:val="22"/>
        </w:rPr>
        <w:t>and</w:t>
      </w:r>
    </w:p>
    <w:p w14:paraId="7B1EF291" w14:textId="327BCC5B" w:rsidR="009A56B7" w:rsidRPr="003D6C04" w:rsidRDefault="00F943A4" w:rsidP="00065BEA">
      <w:pPr>
        <w:numPr>
          <w:ilvl w:val="0"/>
          <w:numId w:val="35"/>
        </w:numPr>
        <w:spacing w:before="120" w:after="0"/>
        <w:ind w:left="1145" w:hanging="357"/>
        <w:rPr>
          <w:snapToGrid/>
          <w:szCs w:val="22"/>
        </w:rPr>
      </w:pPr>
      <w:r w:rsidRPr="003D6C04">
        <w:lastRenderedPageBreak/>
        <w:t>be established in</w:t>
      </w:r>
      <w:r w:rsidR="00C82177" w:rsidRPr="003D6C04">
        <w:rPr>
          <w:rStyle w:val="FootnoteReference"/>
        </w:rPr>
        <w:footnoteReference w:customMarkFollows="1" w:id="9"/>
        <w:t>8</w:t>
      </w:r>
      <w:r w:rsidRPr="003D6C04">
        <w:t xml:space="preserve"> a Member State of the European Union</w:t>
      </w:r>
      <w:r w:rsidR="00FE331A">
        <w:rPr>
          <w:rStyle w:val="FootnoteReference"/>
        </w:rPr>
        <w:footnoteReference w:customMarkFollows="1" w:id="10"/>
        <w:t>9</w:t>
      </w:r>
      <w:r w:rsidRPr="003D6C04">
        <w:t xml:space="preserve"> </w:t>
      </w:r>
      <w:r w:rsidRPr="003D6C04">
        <w:rPr>
          <w:b/>
        </w:rPr>
        <w:t>or</w:t>
      </w:r>
      <w:r w:rsidRPr="003D6C04">
        <w:t xml:space="preserve"> Turkey </w:t>
      </w:r>
      <w:r w:rsidRPr="003D6C04">
        <w:rPr>
          <w:b/>
        </w:rPr>
        <w:t>or</w:t>
      </w:r>
      <w:r w:rsidRPr="003D6C04">
        <w:t xml:space="preserve"> an eligible country according to the IPA Regulation</w:t>
      </w:r>
      <w:r w:rsidR="00FE331A">
        <w:rPr>
          <w:rStyle w:val="FootnoteReference"/>
        </w:rPr>
        <w:footnoteReference w:customMarkFollows="1" w:id="11"/>
        <w:t>10</w:t>
      </w:r>
      <w:r w:rsidRPr="003D6C04">
        <w:t xml:space="preserve"> </w:t>
      </w:r>
      <w:r w:rsidR="00FE331A">
        <w:rPr>
          <w:rStyle w:val="FootnoteReference"/>
        </w:rPr>
        <w:footnoteReference w:customMarkFollows="1" w:id="12"/>
        <w:t>11</w:t>
      </w:r>
      <w:r w:rsidR="00BD350E">
        <w:rPr>
          <w:rStyle w:val="FootnoteReference"/>
        </w:rPr>
        <w:t xml:space="preserve"> </w:t>
      </w:r>
      <w:r w:rsidR="00BD350E">
        <w:rPr>
          <w:rStyle w:val="FootnoteReference"/>
        </w:rPr>
        <w:footnoteReference w:customMarkFollows="1" w:id="13"/>
        <w:t>12</w:t>
      </w:r>
      <w:r w:rsidRPr="003D6C04">
        <w:t xml:space="preserve">, </w:t>
      </w:r>
      <w:r w:rsidRPr="003D6C04">
        <w:rPr>
          <w:b/>
        </w:rPr>
        <w:t>and</w:t>
      </w:r>
    </w:p>
    <w:p w14:paraId="2248E0D6" w14:textId="4BDB290F" w:rsidR="00B00B66" w:rsidRDefault="00F943A4" w:rsidP="00B00B66">
      <w:pPr>
        <w:numPr>
          <w:ilvl w:val="0"/>
          <w:numId w:val="35"/>
        </w:numPr>
        <w:spacing w:before="120" w:after="0"/>
        <w:ind w:left="1145" w:hanging="357"/>
        <w:rPr>
          <w:snapToGrid/>
          <w:szCs w:val="22"/>
        </w:rPr>
      </w:pPr>
      <w:r w:rsidRPr="00B00B66">
        <w:rPr>
          <w:snapToGrid/>
          <w:szCs w:val="22"/>
        </w:rPr>
        <w:t>be a CSO</w:t>
      </w:r>
      <w:r w:rsidR="00BD350E" w:rsidRPr="00B00B66">
        <w:rPr>
          <w:rStyle w:val="FootnoteReference"/>
          <w:snapToGrid/>
          <w:szCs w:val="22"/>
        </w:rPr>
        <w:footnoteReference w:customMarkFollows="1" w:id="14"/>
        <w:t>13</w:t>
      </w:r>
      <w:r w:rsidRPr="00B00B66">
        <w:rPr>
          <w:snapToGrid/>
          <w:szCs w:val="22"/>
        </w:rPr>
        <w:t xml:space="preserve"> from Turkey (</w:t>
      </w:r>
      <w:r w:rsidRPr="00B00B66">
        <w:rPr>
          <w:szCs w:val="22"/>
        </w:rPr>
        <w:t>association</w:t>
      </w:r>
      <w:r w:rsidR="00DD3437" w:rsidRPr="00B00B66">
        <w:rPr>
          <w:szCs w:val="22"/>
        </w:rPr>
        <w:t>s</w:t>
      </w:r>
      <w:r w:rsidRPr="00B00B66">
        <w:rPr>
          <w:szCs w:val="22"/>
        </w:rPr>
        <w:t>; foundation</w:t>
      </w:r>
      <w:r w:rsidR="00DD3437" w:rsidRPr="00B00B66">
        <w:rPr>
          <w:szCs w:val="22"/>
        </w:rPr>
        <w:t>s</w:t>
      </w:r>
      <w:r w:rsidRPr="00B00B66">
        <w:rPr>
          <w:szCs w:val="22"/>
        </w:rPr>
        <w:t>; federation</w:t>
      </w:r>
      <w:r w:rsidR="006B5B8C" w:rsidRPr="00B00B66">
        <w:rPr>
          <w:szCs w:val="22"/>
        </w:rPr>
        <w:t>s</w:t>
      </w:r>
      <w:r w:rsidRPr="00B00B66">
        <w:rPr>
          <w:szCs w:val="22"/>
        </w:rPr>
        <w:t xml:space="preserve"> or confederation</w:t>
      </w:r>
      <w:r w:rsidR="006B5B8C" w:rsidRPr="00B00B66">
        <w:rPr>
          <w:szCs w:val="22"/>
        </w:rPr>
        <w:t>s</w:t>
      </w:r>
      <w:r w:rsidRPr="00B00B66">
        <w:rPr>
          <w:szCs w:val="22"/>
        </w:rPr>
        <w:t xml:space="preserve"> of associations or foundations</w:t>
      </w:r>
      <w:r w:rsidR="00BD350E" w:rsidRPr="00B00B66">
        <w:rPr>
          <w:rStyle w:val="FootnoteReference"/>
          <w:szCs w:val="22"/>
        </w:rPr>
        <w:footnoteReference w:customMarkFollows="1" w:id="15"/>
        <w:t>14</w:t>
      </w:r>
      <w:r w:rsidR="00505C2F" w:rsidRPr="00B00B66">
        <w:rPr>
          <w:szCs w:val="22"/>
        </w:rPr>
        <w:t xml:space="preserve">; </w:t>
      </w:r>
      <w:r w:rsidR="0089214B" w:rsidRPr="00B00B66">
        <w:rPr>
          <w:szCs w:val="22"/>
        </w:rPr>
        <w:t>cooperatives</w:t>
      </w:r>
      <w:r w:rsidR="00BD350E" w:rsidRPr="00B00B66">
        <w:rPr>
          <w:rStyle w:val="FootnoteReference"/>
          <w:szCs w:val="22"/>
        </w:rPr>
        <w:footnoteReference w:customMarkFollows="1" w:id="16"/>
        <w:t>15</w:t>
      </w:r>
      <w:r w:rsidRPr="00B00B66">
        <w:rPr>
          <w:szCs w:val="22"/>
        </w:rPr>
        <w:t xml:space="preserve">), </w:t>
      </w:r>
      <w:r w:rsidRPr="00B00B66">
        <w:rPr>
          <w:b/>
          <w:szCs w:val="22"/>
        </w:rPr>
        <w:t>or</w:t>
      </w:r>
      <w:r w:rsidRPr="00B00B66">
        <w:rPr>
          <w:szCs w:val="22"/>
        </w:rPr>
        <w:t>,</w:t>
      </w:r>
    </w:p>
    <w:p w14:paraId="09D87300" w14:textId="21D135F0" w:rsidR="00291B21" w:rsidRPr="00B00B66" w:rsidRDefault="00291B21" w:rsidP="00B00B66">
      <w:pPr>
        <w:numPr>
          <w:ilvl w:val="0"/>
          <w:numId w:val="35"/>
        </w:numPr>
        <w:spacing w:before="120" w:after="0"/>
        <w:ind w:left="1145" w:hanging="357"/>
        <w:rPr>
          <w:snapToGrid/>
          <w:szCs w:val="22"/>
        </w:rPr>
      </w:pPr>
      <w:r w:rsidRPr="00B00B66">
        <w:rPr>
          <w:snapToGrid/>
          <w:szCs w:val="22"/>
        </w:rPr>
        <w:t>be a CSO from</w:t>
      </w:r>
      <w:r w:rsidR="00AA5ECE" w:rsidRPr="00B00B66">
        <w:rPr>
          <w:snapToGrid/>
          <w:szCs w:val="22"/>
        </w:rPr>
        <w:t xml:space="preserve"> the</w:t>
      </w:r>
      <w:r w:rsidRPr="00B00B66">
        <w:rPr>
          <w:snapToGrid/>
          <w:szCs w:val="22"/>
        </w:rPr>
        <w:t xml:space="preserve"> EU member states or other eligible countries except Turkey (</w:t>
      </w:r>
      <w:r w:rsidR="00AC17B8" w:rsidRPr="00B00B66">
        <w:rPr>
          <w:color w:val="000000"/>
          <w:szCs w:val="22"/>
        </w:rPr>
        <w:t xml:space="preserve">associations;  foundations; </w:t>
      </w:r>
      <w:r w:rsidR="00AC17B8" w:rsidRPr="003D6C04">
        <w:t xml:space="preserve">federations/confederations of associations/foundations; entities </w:t>
      </w:r>
      <w:r w:rsidR="00AC17B8" w:rsidRPr="00B00B66">
        <w:rPr>
          <w:color w:val="000000"/>
          <w:szCs w:val="22"/>
        </w:rPr>
        <w:t>established as not-for-profit</w:t>
      </w:r>
      <w:r w:rsidR="00BD350E" w:rsidRPr="00B00B66">
        <w:rPr>
          <w:rStyle w:val="FootnoteReference"/>
          <w:color w:val="000000"/>
          <w:szCs w:val="22"/>
        </w:rPr>
        <w:footnoteReference w:customMarkFollows="1" w:id="17"/>
        <w:t>16</w:t>
      </w:r>
      <w:r w:rsidR="00AC17B8" w:rsidRPr="00B00B66">
        <w:rPr>
          <w:color w:val="000000"/>
          <w:szCs w:val="22"/>
        </w:rPr>
        <w:t xml:space="preserve"> companies/charitable organizations; c</w:t>
      </w:r>
      <w:r w:rsidR="00AC17B8" w:rsidRPr="00B00B66">
        <w:rPr>
          <w:szCs w:val="22"/>
        </w:rPr>
        <w:t>ooperatives</w:t>
      </w:r>
      <w:r w:rsidR="00095F33" w:rsidRPr="00B00B66">
        <w:rPr>
          <w:snapToGrid/>
          <w:szCs w:val="22"/>
        </w:rPr>
        <w:t>)</w:t>
      </w:r>
      <w:r w:rsidRPr="00B00B66">
        <w:rPr>
          <w:snapToGrid/>
          <w:szCs w:val="22"/>
        </w:rPr>
        <w:t xml:space="preserve">, </w:t>
      </w:r>
      <w:r w:rsidRPr="00B00B66">
        <w:rPr>
          <w:b/>
          <w:snapToGrid/>
          <w:szCs w:val="22"/>
        </w:rPr>
        <w:t>or</w:t>
      </w:r>
      <w:r w:rsidRPr="00B00B66">
        <w:rPr>
          <w:snapToGrid/>
          <w:szCs w:val="22"/>
        </w:rPr>
        <w:t>,</w:t>
      </w:r>
    </w:p>
    <w:p w14:paraId="709EA8EE" w14:textId="54AE1A06" w:rsidR="009A56B7" w:rsidRPr="00CB017D" w:rsidRDefault="00291B21" w:rsidP="00065BEA">
      <w:pPr>
        <w:numPr>
          <w:ilvl w:val="0"/>
          <w:numId w:val="35"/>
        </w:numPr>
        <w:spacing w:before="120" w:after="0"/>
        <w:ind w:left="1145" w:hanging="357"/>
        <w:rPr>
          <w:snapToGrid/>
          <w:szCs w:val="22"/>
        </w:rPr>
      </w:pPr>
      <w:r w:rsidRPr="00CB017D">
        <w:rPr>
          <w:snapToGrid/>
          <w:szCs w:val="22"/>
        </w:rPr>
        <w:t>be a university</w:t>
      </w:r>
      <w:r w:rsidR="00C82177" w:rsidRPr="00CB017D">
        <w:rPr>
          <w:rStyle w:val="FootnoteReference"/>
          <w:snapToGrid/>
          <w:szCs w:val="22"/>
        </w:rPr>
        <w:footnoteReference w:customMarkFollows="1" w:id="18"/>
        <w:t>17</w:t>
      </w:r>
      <w:r w:rsidRPr="00CB017D">
        <w:rPr>
          <w:snapToGrid/>
          <w:szCs w:val="22"/>
        </w:rPr>
        <w:t xml:space="preserve">, </w:t>
      </w:r>
      <w:r w:rsidR="00F943A4" w:rsidRPr="00CB017D">
        <w:rPr>
          <w:b/>
          <w:snapToGrid/>
          <w:szCs w:val="22"/>
        </w:rPr>
        <w:t xml:space="preserve">or </w:t>
      </w:r>
    </w:p>
    <w:p w14:paraId="7BCF30C7" w14:textId="7D69BC3D" w:rsidR="009A56B7" w:rsidRDefault="009A56B7" w:rsidP="00065BEA">
      <w:pPr>
        <w:numPr>
          <w:ilvl w:val="0"/>
          <w:numId w:val="35"/>
        </w:numPr>
        <w:spacing w:before="120" w:after="0"/>
        <w:ind w:left="1145" w:hanging="357"/>
        <w:rPr>
          <w:snapToGrid/>
          <w:szCs w:val="22"/>
        </w:rPr>
      </w:pPr>
      <w:r w:rsidRPr="003D6C04">
        <w:rPr>
          <w:snapToGrid/>
          <w:szCs w:val="22"/>
        </w:rPr>
        <w:t xml:space="preserve">be a </w:t>
      </w:r>
      <w:r w:rsidR="00F943A4" w:rsidRPr="003D6C04">
        <w:rPr>
          <w:snapToGrid/>
          <w:szCs w:val="22"/>
        </w:rPr>
        <w:t>development agency</w:t>
      </w:r>
      <w:r w:rsidRPr="003D6C04">
        <w:rPr>
          <w:snapToGrid/>
          <w:szCs w:val="22"/>
        </w:rPr>
        <w:t>,</w:t>
      </w:r>
      <w:r w:rsidR="00F943A4" w:rsidRPr="003D6C04">
        <w:rPr>
          <w:snapToGrid/>
          <w:szCs w:val="22"/>
        </w:rPr>
        <w:t xml:space="preserve"> </w:t>
      </w:r>
      <w:r w:rsidR="00F943A4" w:rsidRPr="003D6C04">
        <w:rPr>
          <w:b/>
          <w:snapToGrid/>
          <w:szCs w:val="22"/>
        </w:rPr>
        <w:t>or</w:t>
      </w:r>
      <w:r w:rsidR="00F943A4" w:rsidRPr="003D6C04">
        <w:rPr>
          <w:snapToGrid/>
          <w:szCs w:val="22"/>
        </w:rPr>
        <w:t xml:space="preserve"> </w:t>
      </w:r>
    </w:p>
    <w:p w14:paraId="5C676772" w14:textId="3F887FBF" w:rsidR="003D676A" w:rsidRDefault="003D676A" w:rsidP="00065BEA">
      <w:pPr>
        <w:numPr>
          <w:ilvl w:val="0"/>
          <w:numId w:val="35"/>
        </w:numPr>
        <w:spacing w:before="120" w:after="0"/>
        <w:ind w:left="1145" w:hanging="357"/>
        <w:rPr>
          <w:snapToGrid/>
          <w:szCs w:val="22"/>
        </w:rPr>
      </w:pPr>
      <w:r w:rsidRPr="00095F33">
        <w:rPr>
          <w:snapToGrid/>
          <w:szCs w:val="22"/>
        </w:rPr>
        <w:t>be a chamber (chamber of commerce, chamber of industry, commodity exchanges,</w:t>
      </w:r>
      <w:r w:rsidRPr="00B00B66">
        <w:rPr>
          <w:snapToGrid/>
          <w:szCs w:val="22"/>
        </w:rPr>
        <w:t xml:space="preserve"> chamber of commerce and industry, chamber of maritime trade).</w:t>
      </w:r>
    </w:p>
    <w:p w14:paraId="72999B79" w14:textId="652EC907" w:rsidR="00BB1D34" w:rsidRDefault="00BB1D34" w:rsidP="00BB1D34">
      <w:pPr>
        <w:spacing w:before="120" w:after="0"/>
        <w:rPr>
          <w:snapToGrid/>
          <w:szCs w:val="22"/>
        </w:rPr>
      </w:pPr>
    </w:p>
    <w:p w14:paraId="4EE30D53" w14:textId="77777777" w:rsidR="00BB1D34" w:rsidRPr="003D6C04" w:rsidRDefault="00BB1D34" w:rsidP="00BB1D34">
      <w:pPr>
        <w:spacing w:before="120" w:after="0"/>
        <w:rPr>
          <w:snapToGrid/>
          <w:szCs w:val="22"/>
        </w:rPr>
      </w:pPr>
    </w:p>
    <w:tbl>
      <w:tblPr>
        <w:tblStyle w:val="TableGrid"/>
        <w:tblW w:w="0" w:type="auto"/>
        <w:tblInd w:w="704" w:type="dxa"/>
        <w:tblLook w:val="04A0" w:firstRow="1" w:lastRow="0" w:firstColumn="1" w:lastColumn="0" w:noHBand="0" w:noVBand="1"/>
      </w:tblPr>
      <w:tblGrid>
        <w:gridCol w:w="8924"/>
      </w:tblGrid>
      <w:tr w:rsidR="009A56B7" w:rsidRPr="003D6C04" w14:paraId="19FEABB2" w14:textId="77777777" w:rsidTr="00793512">
        <w:tc>
          <w:tcPr>
            <w:tcW w:w="8924" w:type="dxa"/>
          </w:tcPr>
          <w:p w14:paraId="1ACBA0ED" w14:textId="77777777" w:rsidR="009A56B7" w:rsidRPr="003D6C04" w:rsidRDefault="009A56B7" w:rsidP="00065BEA">
            <w:pPr>
              <w:spacing w:before="60" w:after="60"/>
              <w:ind w:left="86"/>
              <w:jc w:val="center"/>
              <w:rPr>
                <w:b/>
                <w:bCs/>
                <w:szCs w:val="22"/>
              </w:rPr>
            </w:pPr>
            <w:r w:rsidRPr="003D6C04">
              <w:rPr>
                <w:b/>
                <w:bCs/>
                <w:szCs w:val="22"/>
              </w:rPr>
              <w:lastRenderedPageBreak/>
              <w:t>IMPORTANT NOTE - 2</w:t>
            </w:r>
          </w:p>
          <w:p w14:paraId="48AC6DD7" w14:textId="0871304C" w:rsidR="009A56B7" w:rsidRPr="00AB4AD8" w:rsidRDefault="009A56B7" w:rsidP="00940744">
            <w:pPr>
              <w:spacing w:before="60" w:after="60"/>
              <w:rPr>
                <w:bCs/>
                <w:szCs w:val="22"/>
              </w:rPr>
            </w:pPr>
            <w:r w:rsidRPr="003D6C04">
              <w:rPr>
                <w:b/>
                <w:bCs/>
                <w:szCs w:val="22"/>
              </w:rPr>
              <w:t xml:space="preserve">City councils, </w:t>
            </w:r>
            <w:r w:rsidRPr="003D6C04">
              <w:rPr>
                <w:b/>
                <w:szCs w:val="22"/>
              </w:rPr>
              <w:t>village mukhtars,</w:t>
            </w:r>
            <w:r w:rsidRPr="003D6C04">
              <w:rPr>
                <w:b/>
                <w:bCs/>
                <w:szCs w:val="22"/>
              </w:rPr>
              <w:t xml:space="preserve"> private enterprises, branches or representative offices or contact offices/bureaus of organisations (those that do not have legal personality), international organizations, social solidarity foundations, schools,</w:t>
            </w:r>
            <w:r w:rsidR="00940744" w:rsidRPr="003D6C04">
              <w:rPr>
                <w:b/>
                <w:bCs/>
                <w:szCs w:val="22"/>
              </w:rPr>
              <w:t xml:space="preserve"> unions, trade unions, bars</w:t>
            </w:r>
            <w:r w:rsidRPr="003D6C04">
              <w:rPr>
                <w:b/>
                <w:bCs/>
                <w:szCs w:val="22"/>
              </w:rPr>
              <w:t xml:space="preserve"> ministries and their provincial directorates cannot apply to this call for proposals as a </w:t>
            </w:r>
            <w:r w:rsidR="00091D03" w:rsidRPr="003D6C04">
              <w:rPr>
                <w:b/>
                <w:bCs/>
                <w:szCs w:val="22"/>
              </w:rPr>
              <w:t>“</w:t>
            </w:r>
            <w:r w:rsidRPr="003D6C04">
              <w:rPr>
                <w:b/>
                <w:bCs/>
                <w:szCs w:val="22"/>
              </w:rPr>
              <w:t>co-applicant-2</w:t>
            </w:r>
            <w:r w:rsidR="00091D03" w:rsidRPr="003D6C04">
              <w:rPr>
                <w:b/>
                <w:bCs/>
                <w:szCs w:val="22"/>
              </w:rPr>
              <w:t>”</w:t>
            </w:r>
            <w:r w:rsidRPr="003D6C04">
              <w:rPr>
                <w:b/>
                <w:bCs/>
                <w:szCs w:val="22"/>
              </w:rPr>
              <w:t xml:space="preserve">. </w:t>
            </w:r>
          </w:p>
        </w:tc>
      </w:tr>
    </w:tbl>
    <w:p w14:paraId="4D09CD9E" w14:textId="788B6477" w:rsidR="00091D03" w:rsidRPr="00AB4AD8" w:rsidRDefault="00091D03" w:rsidP="00793512">
      <w:pPr>
        <w:spacing w:before="120" w:after="120"/>
        <w:rPr>
          <w:bCs/>
          <w:szCs w:val="22"/>
        </w:rPr>
      </w:pPr>
      <w:r w:rsidRPr="00AB4AD8">
        <w:rPr>
          <w:bCs/>
          <w:szCs w:val="22"/>
        </w:rPr>
        <w:t xml:space="preserve">In case the lead applicant acts with more than two co-applicants, these co-applicants must satisfy the eligible criteria as </w:t>
      </w:r>
      <w:r w:rsidRPr="003D6C04">
        <w:rPr>
          <w:snapToGrid/>
        </w:rPr>
        <w:t>applicable</w:t>
      </w:r>
      <w:r w:rsidRPr="00AB4AD8">
        <w:rPr>
          <w:bCs/>
          <w:szCs w:val="22"/>
        </w:rPr>
        <w:t xml:space="preserve"> to the lead applicant or co-applicant-2.</w:t>
      </w:r>
    </w:p>
    <w:p w14:paraId="4DD73AC0" w14:textId="60B81FB4" w:rsidR="00E95F4B" w:rsidRPr="003D6C04" w:rsidRDefault="00E95F4B" w:rsidP="00793512">
      <w:pPr>
        <w:spacing w:after="120"/>
        <w:rPr>
          <w:snapToGrid/>
        </w:rPr>
      </w:pPr>
      <w:r w:rsidRPr="003D6C04">
        <w:rPr>
          <w:snapToGrid/>
        </w:rPr>
        <w:t>Co-applicants must sign the mandate in</w:t>
      </w:r>
      <w:r w:rsidR="000D708B" w:rsidRPr="003D6C04">
        <w:rPr>
          <w:snapToGrid/>
        </w:rPr>
        <w:t xml:space="preserve"> Part A and</w:t>
      </w:r>
      <w:r w:rsidRPr="003D6C04">
        <w:rPr>
          <w:snapToGrid/>
        </w:rPr>
        <w:t xml:space="preserve"> Part B Section 4 of the grant application form.</w:t>
      </w:r>
    </w:p>
    <w:p w14:paraId="54F5A706" w14:textId="7C31DDCF" w:rsidR="00E95F4B" w:rsidRPr="00CB017D" w:rsidRDefault="00E95F4B" w:rsidP="00793512">
      <w:pPr>
        <w:spacing w:after="120"/>
        <w:rPr>
          <w:snapToGrid/>
        </w:rPr>
      </w:pPr>
      <w:r w:rsidRPr="00CB017D">
        <w:rPr>
          <w:snapToGrid/>
        </w:rPr>
        <w:t>If awarded the grant contract, the co-applicants will become beneficiaries in the action (together with the coordinator).</w:t>
      </w:r>
    </w:p>
    <w:p w14:paraId="6F1571C2" w14:textId="36E5E82A" w:rsidR="00111957" w:rsidRPr="003D6C04" w:rsidRDefault="00111957" w:rsidP="00091D03">
      <w:pPr>
        <w:spacing w:after="120"/>
      </w:pPr>
      <w:r w:rsidRPr="003D6C04">
        <w:t>There is no maximum number of co-applicants but careful consideration should be given during the identification of co-applicants to ensure that each co-applicant has a clearly defined role in the project and has seen the submitted application as well as the budget for a smooth implementation of the project if awarded grant.</w:t>
      </w:r>
    </w:p>
    <w:p w14:paraId="24BA24DA" w14:textId="740C759E" w:rsidR="00111957" w:rsidRPr="003D6C04" w:rsidRDefault="00111957" w:rsidP="00091D03">
      <w:pPr>
        <w:spacing w:after="120"/>
        <w:rPr>
          <w:b/>
        </w:rPr>
      </w:pPr>
      <w:r w:rsidRPr="003D6C04">
        <w:rPr>
          <w:b/>
        </w:rPr>
        <w:t xml:space="preserve">It is </w:t>
      </w:r>
      <w:r w:rsidR="00AA4536" w:rsidRPr="003D6C04">
        <w:rPr>
          <w:b/>
        </w:rPr>
        <w:t>compulsory</w:t>
      </w:r>
      <w:r w:rsidRPr="003D6C04">
        <w:rPr>
          <w:b/>
        </w:rPr>
        <w:t xml:space="preserve"> to have tools signed between the lead applicants and co-applicants (such as agreements, protocols</w:t>
      </w:r>
      <w:r w:rsidR="00AA4536" w:rsidRPr="003D6C04">
        <w:rPr>
          <w:b/>
        </w:rPr>
        <w:t>, letter of intent</w:t>
      </w:r>
      <w:r w:rsidRPr="003D6C04">
        <w:rPr>
          <w:b/>
        </w:rPr>
        <w:t xml:space="preserve">) to sustain the partnership after the completion of the project. </w:t>
      </w:r>
    </w:p>
    <w:p w14:paraId="7948A0CD" w14:textId="2E363616" w:rsidR="00B00B66" w:rsidRDefault="00003ED1" w:rsidP="00793512">
      <w:pPr>
        <w:spacing w:after="120"/>
        <w:rPr>
          <w:szCs w:val="22"/>
        </w:rPr>
      </w:pPr>
      <w:r w:rsidRPr="003D6C04">
        <w:rPr>
          <w:szCs w:val="22"/>
        </w:rPr>
        <w:t>(3)</w:t>
      </w:r>
      <w:r w:rsidRPr="003D6C04">
        <w:rPr>
          <w:szCs w:val="22"/>
        </w:rPr>
        <w:tab/>
      </w:r>
      <w:r w:rsidR="001254ED" w:rsidRPr="003D6C04">
        <w:t>Applicants</w:t>
      </w:r>
      <w:r w:rsidR="001254ED" w:rsidRPr="003D6C04">
        <w:rPr>
          <w:szCs w:val="22"/>
        </w:rPr>
        <w:t xml:space="preserve"> included in the lists of EU restrictive measures (see Section 2.</w:t>
      </w:r>
      <w:r w:rsidR="00175F39" w:rsidRPr="003D6C04">
        <w:rPr>
          <w:szCs w:val="22"/>
        </w:rPr>
        <w:t>4.</w:t>
      </w:r>
      <w:r w:rsidR="001254ED" w:rsidRPr="003D6C04">
        <w:rPr>
          <w:szCs w:val="22"/>
        </w:rPr>
        <w:t xml:space="preserve"> of the PRAG) at the moment of the award decision cannot be awarded the contract</w:t>
      </w:r>
      <w:r w:rsidR="00BD350E">
        <w:rPr>
          <w:rStyle w:val="FootnoteReference"/>
          <w:szCs w:val="22"/>
        </w:rPr>
        <w:footnoteReference w:customMarkFollows="1" w:id="19"/>
        <w:t>18</w:t>
      </w:r>
      <w:r w:rsidR="00022D3C" w:rsidRPr="003D6C04">
        <w:rPr>
          <w:szCs w:val="22"/>
        </w:rPr>
        <w:t>.</w:t>
      </w:r>
    </w:p>
    <w:p w14:paraId="171F53DE" w14:textId="4745337F" w:rsidR="00B00B66" w:rsidRPr="003D6C04" w:rsidRDefault="00DD26B3" w:rsidP="00793512">
      <w:pPr>
        <w:spacing w:after="120"/>
        <w:rPr>
          <w:szCs w:val="22"/>
        </w:rPr>
      </w:pPr>
      <w:r w:rsidRPr="003D6C04">
        <w:rPr>
          <w:szCs w:val="22"/>
        </w:rPr>
        <w:t>For easy reference, the eligibility criteria for the applicants are summarized in the following table: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701"/>
        <w:gridCol w:w="3543"/>
        <w:gridCol w:w="3686"/>
      </w:tblGrid>
      <w:tr w:rsidR="002D5775" w:rsidRPr="003D6C04" w14:paraId="2C1FA3FA" w14:textId="77777777" w:rsidTr="009D3BA7">
        <w:tc>
          <w:tcPr>
            <w:tcW w:w="1135" w:type="dxa"/>
            <w:tcBorders>
              <w:top w:val="nil"/>
              <w:left w:val="nil"/>
              <w:bottom w:val="single" w:sz="4" w:space="0" w:color="auto"/>
            </w:tcBorders>
            <w:shd w:val="clear" w:color="auto" w:fill="auto"/>
            <w:vAlign w:val="center"/>
          </w:tcPr>
          <w:p w14:paraId="64B1A86A" w14:textId="77777777" w:rsidR="002D5775" w:rsidRPr="003D6C04" w:rsidRDefault="002D5775" w:rsidP="00CF01D9">
            <w:pPr>
              <w:pStyle w:val="ListBullet"/>
              <w:numPr>
                <w:ilvl w:val="0"/>
                <w:numId w:val="0"/>
              </w:numPr>
              <w:spacing w:before="20" w:after="20"/>
              <w:jc w:val="left"/>
              <w:rPr>
                <w:sz w:val="20"/>
                <w:szCs w:val="22"/>
              </w:rPr>
            </w:pPr>
          </w:p>
        </w:tc>
        <w:tc>
          <w:tcPr>
            <w:tcW w:w="1701" w:type="dxa"/>
            <w:shd w:val="clear" w:color="auto" w:fill="D9D9D9"/>
            <w:vAlign w:val="center"/>
          </w:tcPr>
          <w:p w14:paraId="0E96E5D8" w14:textId="2CE2B93D" w:rsidR="002D5775" w:rsidRPr="003D6C04" w:rsidRDefault="002D5775" w:rsidP="00CF01D9">
            <w:pPr>
              <w:pStyle w:val="ListBullet"/>
              <w:numPr>
                <w:ilvl w:val="0"/>
                <w:numId w:val="0"/>
              </w:numPr>
              <w:spacing w:before="20" w:after="20"/>
              <w:jc w:val="center"/>
              <w:rPr>
                <w:b/>
                <w:sz w:val="20"/>
                <w:szCs w:val="22"/>
              </w:rPr>
            </w:pPr>
            <w:r w:rsidRPr="003D6C04">
              <w:rPr>
                <w:b/>
                <w:sz w:val="20"/>
                <w:szCs w:val="22"/>
              </w:rPr>
              <w:t>Co-applicant</w:t>
            </w:r>
            <w:r w:rsidR="00003ED1" w:rsidRPr="003D6C04">
              <w:rPr>
                <w:b/>
                <w:sz w:val="20"/>
                <w:szCs w:val="22"/>
              </w:rPr>
              <w:t>-</w:t>
            </w:r>
            <w:r w:rsidRPr="003D6C04">
              <w:rPr>
                <w:b/>
                <w:sz w:val="20"/>
                <w:szCs w:val="22"/>
              </w:rPr>
              <w:t xml:space="preserve">I </w:t>
            </w:r>
            <w:r w:rsidRPr="003D6C04">
              <w:rPr>
                <w:b/>
                <w:i/>
                <w:sz w:val="20"/>
                <w:szCs w:val="22"/>
              </w:rPr>
              <w:t>(Must)</w:t>
            </w:r>
          </w:p>
        </w:tc>
        <w:tc>
          <w:tcPr>
            <w:tcW w:w="3543" w:type="dxa"/>
            <w:shd w:val="clear" w:color="auto" w:fill="D9D9D9"/>
            <w:vAlign w:val="center"/>
          </w:tcPr>
          <w:p w14:paraId="4DFC4232" w14:textId="33D8C8FF" w:rsidR="002D5775" w:rsidRPr="003D6C04" w:rsidRDefault="002D5775" w:rsidP="00CF01D9">
            <w:pPr>
              <w:pStyle w:val="ListBullet"/>
              <w:numPr>
                <w:ilvl w:val="0"/>
                <w:numId w:val="0"/>
              </w:numPr>
              <w:spacing w:before="20" w:after="20"/>
              <w:jc w:val="center"/>
              <w:rPr>
                <w:b/>
                <w:sz w:val="20"/>
                <w:szCs w:val="22"/>
              </w:rPr>
            </w:pPr>
            <w:r w:rsidRPr="003D6C04">
              <w:rPr>
                <w:b/>
                <w:sz w:val="20"/>
                <w:szCs w:val="22"/>
              </w:rPr>
              <w:t>Co-applicant</w:t>
            </w:r>
            <w:r w:rsidR="00003ED1" w:rsidRPr="003D6C04">
              <w:rPr>
                <w:b/>
                <w:sz w:val="20"/>
                <w:szCs w:val="22"/>
              </w:rPr>
              <w:t>-</w:t>
            </w:r>
            <w:r w:rsidRPr="003D6C04">
              <w:rPr>
                <w:b/>
                <w:sz w:val="20"/>
                <w:szCs w:val="22"/>
              </w:rPr>
              <w:t xml:space="preserve">II </w:t>
            </w:r>
            <w:r w:rsidRPr="003D6C04">
              <w:rPr>
                <w:b/>
                <w:i/>
                <w:sz w:val="20"/>
                <w:szCs w:val="22"/>
              </w:rPr>
              <w:t>(Must)</w:t>
            </w:r>
          </w:p>
        </w:tc>
        <w:tc>
          <w:tcPr>
            <w:tcW w:w="3686" w:type="dxa"/>
            <w:shd w:val="clear" w:color="auto" w:fill="D9D9D9"/>
            <w:vAlign w:val="center"/>
          </w:tcPr>
          <w:p w14:paraId="618450E1" w14:textId="52B196EC" w:rsidR="002D5775" w:rsidRPr="003D6C04" w:rsidRDefault="002D5775" w:rsidP="00CF01D9">
            <w:pPr>
              <w:pStyle w:val="ListBullet"/>
              <w:numPr>
                <w:ilvl w:val="0"/>
                <w:numId w:val="0"/>
              </w:numPr>
              <w:spacing w:before="20" w:after="20"/>
              <w:jc w:val="center"/>
              <w:rPr>
                <w:b/>
                <w:sz w:val="20"/>
                <w:szCs w:val="22"/>
              </w:rPr>
            </w:pPr>
            <w:r w:rsidRPr="00CB017D">
              <w:rPr>
                <w:b/>
                <w:sz w:val="20"/>
                <w:szCs w:val="22"/>
              </w:rPr>
              <w:t>Co-applicant</w:t>
            </w:r>
            <w:r w:rsidR="00003ED1" w:rsidRPr="00CB017D">
              <w:rPr>
                <w:b/>
                <w:sz w:val="20"/>
                <w:szCs w:val="22"/>
              </w:rPr>
              <w:t>-</w:t>
            </w:r>
            <w:r w:rsidRPr="00CB017D">
              <w:rPr>
                <w:b/>
                <w:sz w:val="20"/>
                <w:szCs w:val="22"/>
              </w:rPr>
              <w:t xml:space="preserve">III and others </w:t>
            </w:r>
            <w:r w:rsidRPr="00CB017D">
              <w:rPr>
                <w:b/>
                <w:i/>
                <w:sz w:val="20"/>
                <w:szCs w:val="22"/>
              </w:rPr>
              <w:t>(Must only for applications from other eligible countries)</w:t>
            </w:r>
          </w:p>
        </w:tc>
      </w:tr>
      <w:tr w:rsidR="002D5775" w:rsidRPr="003D6C04" w14:paraId="05A14C51" w14:textId="77777777" w:rsidTr="009D3BA7">
        <w:trPr>
          <w:trHeight w:val="4302"/>
        </w:trPr>
        <w:tc>
          <w:tcPr>
            <w:tcW w:w="1135" w:type="dxa"/>
            <w:shd w:val="clear" w:color="auto" w:fill="D9D9D9"/>
            <w:vAlign w:val="center"/>
          </w:tcPr>
          <w:p w14:paraId="54E2784C" w14:textId="6F86EE5B" w:rsidR="00003ED1" w:rsidRPr="003D6C04" w:rsidRDefault="002D5775" w:rsidP="00CF01D9">
            <w:pPr>
              <w:pStyle w:val="ListBullet"/>
              <w:numPr>
                <w:ilvl w:val="0"/>
                <w:numId w:val="0"/>
              </w:numPr>
              <w:spacing w:before="20" w:after="20"/>
              <w:jc w:val="center"/>
              <w:rPr>
                <w:b/>
                <w:sz w:val="20"/>
                <w:szCs w:val="22"/>
              </w:rPr>
            </w:pPr>
            <w:r w:rsidRPr="003D6C04">
              <w:rPr>
                <w:b/>
                <w:sz w:val="20"/>
                <w:szCs w:val="22"/>
              </w:rPr>
              <w:t>Lead applicant from Turkey</w:t>
            </w:r>
          </w:p>
        </w:tc>
        <w:tc>
          <w:tcPr>
            <w:tcW w:w="1701" w:type="dxa"/>
            <w:shd w:val="clear" w:color="auto" w:fill="auto"/>
            <w:vAlign w:val="center"/>
          </w:tcPr>
          <w:p w14:paraId="0F2DEA95" w14:textId="1377633D" w:rsidR="002D5775" w:rsidRPr="00CB017D" w:rsidRDefault="002D5775" w:rsidP="00CF01D9">
            <w:pPr>
              <w:pStyle w:val="ListBullet"/>
              <w:numPr>
                <w:ilvl w:val="0"/>
                <w:numId w:val="0"/>
              </w:numPr>
              <w:spacing w:before="20" w:after="20"/>
              <w:jc w:val="center"/>
              <w:rPr>
                <w:sz w:val="20"/>
                <w:szCs w:val="22"/>
              </w:rPr>
            </w:pPr>
            <w:r w:rsidRPr="003D6C04">
              <w:rPr>
                <w:sz w:val="20"/>
                <w:szCs w:val="22"/>
              </w:rPr>
              <w:t>Local authority in</w:t>
            </w:r>
            <w:r w:rsidR="00CB017D">
              <w:rPr>
                <w:sz w:val="20"/>
                <w:szCs w:val="22"/>
              </w:rPr>
              <w:t xml:space="preserve"> the</w:t>
            </w:r>
            <w:r w:rsidRPr="00CB017D">
              <w:rPr>
                <w:sz w:val="20"/>
                <w:szCs w:val="22"/>
              </w:rPr>
              <w:t xml:space="preserve"> EU Member State</w:t>
            </w:r>
            <w:r w:rsidR="00CB017D">
              <w:rPr>
                <w:sz w:val="20"/>
                <w:szCs w:val="22"/>
              </w:rPr>
              <w:t>s</w:t>
            </w:r>
          </w:p>
        </w:tc>
        <w:tc>
          <w:tcPr>
            <w:tcW w:w="3543" w:type="dxa"/>
            <w:shd w:val="clear" w:color="auto" w:fill="auto"/>
            <w:vAlign w:val="center"/>
          </w:tcPr>
          <w:p w14:paraId="6F8D09FA" w14:textId="6C514899" w:rsidR="002D5775" w:rsidRPr="003D6C04" w:rsidRDefault="002D5775" w:rsidP="00CF01D9">
            <w:pPr>
              <w:numPr>
                <w:ilvl w:val="0"/>
                <w:numId w:val="35"/>
              </w:numPr>
              <w:spacing w:before="20" w:after="20"/>
              <w:ind w:left="113" w:hanging="113"/>
              <w:jc w:val="center"/>
              <w:rPr>
                <w:snapToGrid/>
                <w:sz w:val="20"/>
              </w:rPr>
            </w:pPr>
            <w:r w:rsidRPr="003D6C04">
              <w:rPr>
                <w:snapToGrid/>
                <w:sz w:val="20"/>
              </w:rPr>
              <w:t>CSO (</w:t>
            </w:r>
            <w:r w:rsidRPr="003D6C04">
              <w:rPr>
                <w:sz w:val="20"/>
              </w:rPr>
              <w:t>association</w:t>
            </w:r>
            <w:r w:rsidR="00DD3437" w:rsidRPr="003D6C04">
              <w:rPr>
                <w:sz w:val="20"/>
              </w:rPr>
              <w:t>s</w:t>
            </w:r>
            <w:r w:rsidRPr="003D6C04">
              <w:rPr>
                <w:sz w:val="20"/>
              </w:rPr>
              <w:t>; foundation</w:t>
            </w:r>
            <w:r w:rsidR="00DD3437" w:rsidRPr="003D6C04">
              <w:rPr>
                <w:sz w:val="20"/>
              </w:rPr>
              <w:t>s</w:t>
            </w:r>
            <w:r w:rsidRPr="003D6C04">
              <w:rPr>
                <w:sz w:val="20"/>
              </w:rPr>
              <w:t>; federation</w:t>
            </w:r>
            <w:r w:rsidR="00527247" w:rsidRPr="003D6C04">
              <w:rPr>
                <w:sz w:val="20"/>
              </w:rPr>
              <w:t>s/</w:t>
            </w:r>
            <w:r w:rsidRPr="003D6C04">
              <w:rPr>
                <w:sz w:val="20"/>
              </w:rPr>
              <w:t>confederation</w:t>
            </w:r>
            <w:r w:rsidR="00527247" w:rsidRPr="003D6C04">
              <w:rPr>
                <w:sz w:val="20"/>
              </w:rPr>
              <w:t>s</w:t>
            </w:r>
            <w:r w:rsidRPr="003D6C04">
              <w:rPr>
                <w:sz w:val="20"/>
              </w:rPr>
              <w:t xml:space="preserve"> of associations</w:t>
            </w:r>
            <w:r w:rsidR="00527247" w:rsidRPr="003D6C04">
              <w:rPr>
                <w:sz w:val="20"/>
              </w:rPr>
              <w:t>/</w:t>
            </w:r>
            <w:r w:rsidRPr="003D6C04">
              <w:rPr>
                <w:sz w:val="20"/>
              </w:rPr>
              <w:t>foundations</w:t>
            </w:r>
            <w:r w:rsidR="00DD3437" w:rsidRPr="003D6C04">
              <w:rPr>
                <w:sz w:val="20"/>
              </w:rPr>
              <w:t>; cooperatives</w:t>
            </w:r>
            <w:r w:rsidR="0040164A" w:rsidRPr="003D6C04">
              <w:rPr>
                <w:sz w:val="20"/>
              </w:rPr>
              <w:t>)</w:t>
            </w:r>
            <w:r w:rsidRPr="003D6C04">
              <w:rPr>
                <w:sz w:val="20"/>
              </w:rPr>
              <w:t xml:space="preserve"> in Turkey, </w:t>
            </w:r>
            <w:r w:rsidRPr="003D6C04">
              <w:rPr>
                <w:b/>
                <w:sz w:val="20"/>
              </w:rPr>
              <w:t>or</w:t>
            </w:r>
          </w:p>
          <w:p w14:paraId="10C4B056" w14:textId="0489F701" w:rsidR="002D5775" w:rsidRPr="003D6C04" w:rsidRDefault="002D5775" w:rsidP="00CF01D9">
            <w:pPr>
              <w:numPr>
                <w:ilvl w:val="0"/>
                <w:numId w:val="35"/>
              </w:numPr>
              <w:spacing w:before="20" w:after="20"/>
              <w:jc w:val="center"/>
              <w:rPr>
                <w:snapToGrid/>
                <w:sz w:val="20"/>
              </w:rPr>
            </w:pPr>
            <w:r w:rsidRPr="00AB4AD8">
              <w:rPr>
                <w:color w:val="000000"/>
                <w:sz w:val="20"/>
                <w:szCs w:val="22"/>
              </w:rPr>
              <w:t>CSO (</w:t>
            </w:r>
            <w:r w:rsidR="00527247" w:rsidRPr="00AB4AD8">
              <w:rPr>
                <w:color w:val="000000"/>
                <w:sz w:val="20"/>
                <w:szCs w:val="22"/>
              </w:rPr>
              <w:t>associations;  foundations; federations/confederations of associations/foundations; entities established as not-for-profit companies/charitable organizations; cooperatives</w:t>
            </w:r>
            <w:r w:rsidR="0040164A" w:rsidRPr="00AB4AD8">
              <w:rPr>
                <w:color w:val="000000"/>
                <w:sz w:val="20"/>
                <w:szCs w:val="22"/>
              </w:rPr>
              <w:t>)</w:t>
            </w:r>
            <w:r w:rsidR="00CA3FAC" w:rsidRPr="00AB4AD8">
              <w:rPr>
                <w:color w:val="000000"/>
                <w:sz w:val="20"/>
                <w:szCs w:val="22"/>
              </w:rPr>
              <w:t xml:space="preserve"> in the EU Member States or other eligible countries except Turkey</w:t>
            </w:r>
            <w:r w:rsidRPr="003D6C04">
              <w:rPr>
                <w:sz w:val="20"/>
              </w:rPr>
              <w:t xml:space="preserve">, </w:t>
            </w:r>
            <w:r w:rsidRPr="003D6C04">
              <w:rPr>
                <w:b/>
                <w:sz w:val="20"/>
              </w:rPr>
              <w:t>or</w:t>
            </w:r>
          </w:p>
          <w:p w14:paraId="64AD9819" w14:textId="3535F600" w:rsidR="002D5775" w:rsidRPr="003D6C04" w:rsidRDefault="002D5775" w:rsidP="00CF01D9">
            <w:pPr>
              <w:numPr>
                <w:ilvl w:val="0"/>
                <w:numId w:val="35"/>
              </w:numPr>
              <w:spacing w:before="20" w:after="20"/>
              <w:ind w:left="113" w:hanging="113"/>
              <w:jc w:val="center"/>
              <w:rPr>
                <w:sz w:val="20"/>
                <w:szCs w:val="22"/>
              </w:rPr>
            </w:pPr>
            <w:r w:rsidRPr="003D6C04">
              <w:rPr>
                <w:sz w:val="20"/>
              </w:rPr>
              <w:t xml:space="preserve">University </w:t>
            </w:r>
            <w:r w:rsidRPr="003D6C04">
              <w:rPr>
                <w:b/>
                <w:sz w:val="20"/>
              </w:rPr>
              <w:t>or</w:t>
            </w:r>
            <w:r w:rsidRPr="003D6C04">
              <w:rPr>
                <w:sz w:val="20"/>
              </w:rPr>
              <w:t xml:space="preserve"> development agency </w:t>
            </w:r>
            <w:r w:rsidRPr="003D6C04">
              <w:rPr>
                <w:b/>
                <w:sz w:val="20"/>
              </w:rPr>
              <w:t>or</w:t>
            </w:r>
            <w:r w:rsidRPr="003D6C04">
              <w:rPr>
                <w:sz w:val="20"/>
              </w:rPr>
              <w:t xml:space="preserve"> </w:t>
            </w:r>
            <w:r w:rsidRPr="003D6C04">
              <w:rPr>
                <w:sz w:val="20"/>
                <w:szCs w:val="22"/>
              </w:rPr>
              <w:t>chamber (</w:t>
            </w:r>
            <w:r w:rsidR="00003ED1" w:rsidRPr="003D6C04">
              <w:rPr>
                <w:sz w:val="20"/>
                <w:szCs w:val="22"/>
              </w:rPr>
              <w:t>chamber of commerce, chamber of industry, commodity exchanges, chamber of commerce and industry, chamber of maritime trade)</w:t>
            </w:r>
          </w:p>
        </w:tc>
        <w:tc>
          <w:tcPr>
            <w:tcW w:w="3686" w:type="dxa"/>
            <w:shd w:val="clear" w:color="auto" w:fill="auto"/>
            <w:vAlign w:val="center"/>
          </w:tcPr>
          <w:p w14:paraId="72B0F482" w14:textId="77777777" w:rsidR="002D5775" w:rsidRPr="003D6C04" w:rsidRDefault="002D5775" w:rsidP="00CF01D9">
            <w:pPr>
              <w:pStyle w:val="ListBullet"/>
              <w:numPr>
                <w:ilvl w:val="0"/>
                <w:numId w:val="0"/>
              </w:numPr>
              <w:spacing w:before="20" w:after="20"/>
              <w:jc w:val="center"/>
              <w:rPr>
                <w:b/>
                <w:i/>
                <w:sz w:val="20"/>
                <w:szCs w:val="22"/>
              </w:rPr>
            </w:pPr>
            <w:r w:rsidRPr="003D6C04">
              <w:rPr>
                <w:b/>
                <w:i/>
                <w:sz w:val="20"/>
                <w:szCs w:val="22"/>
              </w:rPr>
              <w:t>(if any)</w:t>
            </w:r>
          </w:p>
          <w:p w14:paraId="09A121FB" w14:textId="2F949A28" w:rsidR="002D5775" w:rsidRPr="003D6C04" w:rsidRDefault="002D5775" w:rsidP="00CF01D9">
            <w:pPr>
              <w:pStyle w:val="ListBullet"/>
              <w:numPr>
                <w:ilvl w:val="0"/>
                <w:numId w:val="0"/>
              </w:numPr>
              <w:spacing w:before="20" w:after="20"/>
              <w:jc w:val="center"/>
              <w:rPr>
                <w:sz w:val="20"/>
                <w:szCs w:val="22"/>
              </w:rPr>
            </w:pPr>
            <w:r w:rsidRPr="00AB4AD8">
              <w:rPr>
                <w:bCs/>
                <w:i/>
                <w:sz w:val="20"/>
                <w:szCs w:val="22"/>
              </w:rPr>
              <w:t>Co-applicants must satisfy the eligib</w:t>
            </w:r>
            <w:r w:rsidR="009E654C" w:rsidRPr="00AB4AD8">
              <w:rPr>
                <w:bCs/>
                <w:i/>
                <w:sz w:val="20"/>
                <w:szCs w:val="22"/>
              </w:rPr>
              <w:t>ility</w:t>
            </w:r>
            <w:r w:rsidRPr="00AB4AD8">
              <w:rPr>
                <w:bCs/>
                <w:i/>
                <w:sz w:val="20"/>
                <w:szCs w:val="22"/>
              </w:rPr>
              <w:t xml:space="preserve"> criteria as applicable to the lead applicant </w:t>
            </w:r>
            <w:r w:rsidRPr="00AB4AD8">
              <w:rPr>
                <w:b/>
                <w:bCs/>
                <w:i/>
                <w:sz w:val="20"/>
                <w:szCs w:val="22"/>
              </w:rPr>
              <w:t>or</w:t>
            </w:r>
            <w:r w:rsidRPr="00AB4AD8">
              <w:rPr>
                <w:bCs/>
                <w:i/>
                <w:sz w:val="20"/>
                <w:szCs w:val="22"/>
              </w:rPr>
              <w:t xml:space="preserve"> co-applicant-2.</w:t>
            </w:r>
          </w:p>
        </w:tc>
      </w:tr>
      <w:tr w:rsidR="002D5775" w:rsidRPr="003D6C04" w14:paraId="523C0B59" w14:textId="77777777" w:rsidTr="009D3BA7">
        <w:trPr>
          <w:trHeight w:val="4423"/>
        </w:trPr>
        <w:tc>
          <w:tcPr>
            <w:tcW w:w="1135" w:type="dxa"/>
            <w:shd w:val="clear" w:color="auto" w:fill="D9D9D9"/>
            <w:vAlign w:val="center"/>
          </w:tcPr>
          <w:p w14:paraId="17F96066" w14:textId="5CFABE93" w:rsidR="002D5775" w:rsidRPr="00CB017D" w:rsidRDefault="002D5775" w:rsidP="00CF01D9">
            <w:pPr>
              <w:pStyle w:val="ListBullet"/>
              <w:numPr>
                <w:ilvl w:val="0"/>
                <w:numId w:val="0"/>
              </w:numPr>
              <w:spacing w:before="20" w:after="20"/>
              <w:jc w:val="center"/>
              <w:rPr>
                <w:b/>
                <w:sz w:val="20"/>
                <w:szCs w:val="22"/>
              </w:rPr>
            </w:pPr>
            <w:r w:rsidRPr="003D6C04">
              <w:rPr>
                <w:b/>
                <w:sz w:val="20"/>
                <w:szCs w:val="22"/>
              </w:rPr>
              <w:lastRenderedPageBreak/>
              <w:t>Lead applicant from</w:t>
            </w:r>
            <w:r w:rsidR="00CB017D">
              <w:rPr>
                <w:b/>
                <w:sz w:val="20"/>
                <w:szCs w:val="22"/>
              </w:rPr>
              <w:t xml:space="preserve"> the</w:t>
            </w:r>
            <w:r w:rsidRPr="00CB017D">
              <w:rPr>
                <w:b/>
                <w:sz w:val="20"/>
                <w:szCs w:val="22"/>
              </w:rPr>
              <w:t xml:space="preserve"> EU Member State</w:t>
            </w:r>
            <w:r w:rsidR="00CB017D">
              <w:rPr>
                <w:b/>
                <w:sz w:val="20"/>
                <w:szCs w:val="22"/>
              </w:rPr>
              <w:t>s</w:t>
            </w:r>
          </w:p>
        </w:tc>
        <w:tc>
          <w:tcPr>
            <w:tcW w:w="1701" w:type="dxa"/>
            <w:shd w:val="clear" w:color="auto" w:fill="auto"/>
            <w:vAlign w:val="center"/>
          </w:tcPr>
          <w:p w14:paraId="54F3D988" w14:textId="1A6DE658" w:rsidR="002D5775" w:rsidRPr="003D6C04" w:rsidRDefault="002D5775" w:rsidP="003D6C04">
            <w:pPr>
              <w:pStyle w:val="ListBullet"/>
              <w:numPr>
                <w:ilvl w:val="0"/>
                <w:numId w:val="0"/>
              </w:numPr>
              <w:spacing w:before="20" w:after="20"/>
              <w:jc w:val="center"/>
              <w:rPr>
                <w:sz w:val="20"/>
                <w:szCs w:val="22"/>
              </w:rPr>
            </w:pPr>
            <w:r w:rsidRPr="00AB4AD8">
              <w:rPr>
                <w:sz w:val="20"/>
              </w:rPr>
              <w:t xml:space="preserve">Local </w:t>
            </w:r>
            <w:r w:rsidR="003D6C04" w:rsidRPr="00AB4AD8">
              <w:rPr>
                <w:sz w:val="20"/>
              </w:rPr>
              <w:t>authority</w:t>
            </w:r>
            <w:r w:rsidRPr="00AB4AD8">
              <w:rPr>
                <w:sz w:val="20"/>
              </w:rPr>
              <w:t xml:space="preserve"> in Turkey [municipality, special provincial</w:t>
            </w:r>
            <w:r w:rsidRPr="003D6C04">
              <w:rPr>
                <w:sz w:val="20"/>
                <w:szCs w:val="22"/>
              </w:rPr>
              <w:t xml:space="preserve"> </w:t>
            </w:r>
            <w:r w:rsidRPr="003D6C04">
              <w:rPr>
                <w:sz w:val="20"/>
              </w:rPr>
              <w:t>administration (SPAs), Departments of Investment Moni</w:t>
            </w:r>
            <w:r w:rsidR="00B4764B" w:rsidRPr="003D6C04">
              <w:rPr>
                <w:sz w:val="20"/>
              </w:rPr>
              <w:t>toring and Coordination (DIMCs)</w:t>
            </w:r>
            <w:r w:rsidRPr="003D6C04">
              <w:rPr>
                <w:sz w:val="20"/>
              </w:rPr>
              <w:t>]</w:t>
            </w:r>
          </w:p>
        </w:tc>
        <w:tc>
          <w:tcPr>
            <w:tcW w:w="3543" w:type="dxa"/>
            <w:shd w:val="clear" w:color="auto" w:fill="auto"/>
            <w:vAlign w:val="center"/>
          </w:tcPr>
          <w:p w14:paraId="29ED2441" w14:textId="1AC05DE0" w:rsidR="002D5775" w:rsidRPr="003D6C04" w:rsidRDefault="002D5775" w:rsidP="00CF01D9">
            <w:pPr>
              <w:numPr>
                <w:ilvl w:val="0"/>
                <w:numId w:val="35"/>
              </w:numPr>
              <w:spacing w:before="20" w:after="20"/>
              <w:ind w:left="113" w:hanging="113"/>
              <w:jc w:val="center"/>
              <w:rPr>
                <w:snapToGrid/>
                <w:sz w:val="20"/>
              </w:rPr>
            </w:pPr>
            <w:r w:rsidRPr="003D6C04">
              <w:rPr>
                <w:snapToGrid/>
                <w:sz w:val="20"/>
              </w:rPr>
              <w:t>CSO (</w:t>
            </w:r>
            <w:r w:rsidRPr="003D6C04">
              <w:rPr>
                <w:sz w:val="20"/>
              </w:rPr>
              <w:t>association</w:t>
            </w:r>
            <w:r w:rsidR="00CA3FAC" w:rsidRPr="003D6C04">
              <w:rPr>
                <w:sz w:val="20"/>
              </w:rPr>
              <w:t>s</w:t>
            </w:r>
            <w:r w:rsidRPr="003D6C04">
              <w:rPr>
                <w:sz w:val="20"/>
              </w:rPr>
              <w:t>; foundation</w:t>
            </w:r>
            <w:r w:rsidR="00CA3FAC" w:rsidRPr="003D6C04">
              <w:rPr>
                <w:sz w:val="20"/>
              </w:rPr>
              <w:t>s</w:t>
            </w:r>
            <w:r w:rsidRPr="003D6C04">
              <w:rPr>
                <w:sz w:val="20"/>
              </w:rPr>
              <w:t>; federation</w:t>
            </w:r>
            <w:r w:rsidR="00527247" w:rsidRPr="00CB017D">
              <w:rPr>
                <w:sz w:val="20"/>
              </w:rPr>
              <w:t>s/</w:t>
            </w:r>
            <w:r w:rsidRPr="00CB017D">
              <w:rPr>
                <w:sz w:val="20"/>
              </w:rPr>
              <w:t>confederation</w:t>
            </w:r>
            <w:r w:rsidR="00527247" w:rsidRPr="00CB017D">
              <w:rPr>
                <w:sz w:val="20"/>
              </w:rPr>
              <w:t>s</w:t>
            </w:r>
            <w:r w:rsidRPr="00CB017D">
              <w:rPr>
                <w:sz w:val="20"/>
              </w:rPr>
              <w:t xml:space="preserve"> of associations</w:t>
            </w:r>
            <w:r w:rsidR="00527247" w:rsidRPr="003D6C04">
              <w:rPr>
                <w:sz w:val="20"/>
              </w:rPr>
              <w:t>/</w:t>
            </w:r>
            <w:r w:rsidRPr="003D6C04">
              <w:rPr>
                <w:sz w:val="20"/>
              </w:rPr>
              <w:t>foundations</w:t>
            </w:r>
            <w:r w:rsidR="00CA3FAC" w:rsidRPr="003D6C04">
              <w:rPr>
                <w:sz w:val="20"/>
              </w:rPr>
              <w:t>; cooperatives</w:t>
            </w:r>
            <w:r w:rsidR="0040164A" w:rsidRPr="003D6C04">
              <w:rPr>
                <w:sz w:val="20"/>
              </w:rPr>
              <w:t>)</w:t>
            </w:r>
            <w:r w:rsidRPr="003D6C04">
              <w:rPr>
                <w:sz w:val="20"/>
              </w:rPr>
              <w:t xml:space="preserve"> in Turkey, </w:t>
            </w:r>
            <w:r w:rsidRPr="003D6C04">
              <w:rPr>
                <w:b/>
                <w:sz w:val="20"/>
              </w:rPr>
              <w:t>or</w:t>
            </w:r>
          </w:p>
          <w:p w14:paraId="09949008" w14:textId="52A8F703" w:rsidR="002D5775" w:rsidRPr="003D6C04" w:rsidRDefault="002D5775" w:rsidP="00CF01D9">
            <w:pPr>
              <w:numPr>
                <w:ilvl w:val="0"/>
                <w:numId w:val="35"/>
              </w:numPr>
              <w:spacing w:before="20" w:after="20"/>
              <w:jc w:val="center"/>
              <w:rPr>
                <w:snapToGrid/>
                <w:sz w:val="20"/>
              </w:rPr>
            </w:pPr>
            <w:r w:rsidRPr="00AB4AD8">
              <w:rPr>
                <w:color w:val="000000"/>
                <w:sz w:val="20"/>
                <w:szCs w:val="22"/>
              </w:rPr>
              <w:t>CSO (</w:t>
            </w:r>
            <w:r w:rsidR="00527247" w:rsidRPr="00AB4AD8">
              <w:rPr>
                <w:color w:val="000000"/>
                <w:sz w:val="20"/>
                <w:szCs w:val="22"/>
              </w:rPr>
              <w:t>associations;  foundations; federations/confederations of associations/foundations; entities established as not-for-profit companies/charitable organizations; cooperatives)</w:t>
            </w:r>
            <w:r w:rsidRPr="00AB4AD8">
              <w:rPr>
                <w:color w:val="000000"/>
                <w:sz w:val="20"/>
                <w:szCs w:val="22"/>
              </w:rPr>
              <w:t xml:space="preserve"> in the EU Member States or other eligible countries except Turkey</w:t>
            </w:r>
            <w:r w:rsidRPr="003D6C04">
              <w:rPr>
                <w:sz w:val="20"/>
              </w:rPr>
              <w:t xml:space="preserve">, </w:t>
            </w:r>
            <w:r w:rsidRPr="003D6C04">
              <w:rPr>
                <w:b/>
                <w:sz w:val="20"/>
              </w:rPr>
              <w:t>or</w:t>
            </w:r>
          </w:p>
          <w:p w14:paraId="23664226" w14:textId="02049D93" w:rsidR="002D5775" w:rsidRPr="003D6C04" w:rsidRDefault="002D5775" w:rsidP="00CF01D9">
            <w:pPr>
              <w:numPr>
                <w:ilvl w:val="0"/>
                <w:numId w:val="35"/>
              </w:numPr>
              <w:spacing w:before="20" w:after="20"/>
              <w:ind w:left="113" w:hanging="113"/>
              <w:jc w:val="center"/>
              <w:rPr>
                <w:sz w:val="20"/>
                <w:szCs w:val="22"/>
              </w:rPr>
            </w:pPr>
            <w:r w:rsidRPr="003D6C04">
              <w:rPr>
                <w:sz w:val="20"/>
              </w:rPr>
              <w:t xml:space="preserve">University </w:t>
            </w:r>
            <w:r w:rsidRPr="003D6C04">
              <w:rPr>
                <w:b/>
                <w:sz w:val="20"/>
              </w:rPr>
              <w:t>or</w:t>
            </w:r>
            <w:r w:rsidRPr="003D6C04">
              <w:rPr>
                <w:sz w:val="20"/>
              </w:rPr>
              <w:t xml:space="preserve"> development agency </w:t>
            </w:r>
            <w:r w:rsidRPr="003D6C04">
              <w:rPr>
                <w:b/>
                <w:sz w:val="20"/>
              </w:rPr>
              <w:t>or</w:t>
            </w:r>
            <w:r w:rsidRPr="003D6C04">
              <w:rPr>
                <w:sz w:val="20"/>
                <w:szCs w:val="22"/>
              </w:rPr>
              <w:t xml:space="preserve"> chamber </w:t>
            </w:r>
            <w:r w:rsidR="00003ED1" w:rsidRPr="003D6C04">
              <w:rPr>
                <w:sz w:val="20"/>
                <w:szCs w:val="22"/>
              </w:rPr>
              <w:t>(chamber of commerce, chamber of industry, commodity exchanges, chamber of commerce and industry, chamber of maritime trade)</w:t>
            </w:r>
          </w:p>
        </w:tc>
        <w:tc>
          <w:tcPr>
            <w:tcW w:w="3686" w:type="dxa"/>
            <w:shd w:val="clear" w:color="auto" w:fill="auto"/>
            <w:vAlign w:val="center"/>
          </w:tcPr>
          <w:p w14:paraId="25046AF9" w14:textId="77777777" w:rsidR="002D5775" w:rsidRPr="003D6C04" w:rsidRDefault="002D5775" w:rsidP="00CF01D9">
            <w:pPr>
              <w:pStyle w:val="ListBullet"/>
              <w:numPr>
                <w:ilvl w:val="0"/>
                <w:numId w:val="0"/>
              </w:numPr>
              <w:spacing w:before="20" w:after="20"/>
              <w:jc w:val="center"/>
              <w:rPr>
                <w:b/>
                <w:i/>
                <w:sz w:val="20"/>
                <w:szCs w:val="22"/>
              </w:rPr>
            </w:pPr>
            <w:r w:rsidRPr="003D6C04">
              <w:rPr>
                <w:b/>
                <w:i/>
                <w:sz w:val="20"/>
                <w:szCs w:val="22"/>
              </w:rPr>
              <w:t>(if any)</w:t>
            </w:r>
          </w:p>
          <w:p w14:paraId="35888AA7" w14:textId="72EAB324" w:rsidR="002D5775" w:rsidRPr="003D6C04" w:rsidRDefault="002D5775" w:rsidP="00CF01D9">
            <w:pPr>
              <w:pStyle w:val="ListBullet"/>
              <w:numPr>
                <w:ilvl w:val="0"/>
                <w:numId w:val="0"/>
              </w:numPr>
              <w:spacing w:before="20" w:after="20"/>
              <w:jc w:val="center"/>
              <w:rPr>
                <w:i/>
                <w:sz w:val="20"/>
                <w:szCs w:val="22"/>
              </w:rPr>
            </w:pPr>
            <w:r w:rsidRPr="00AB4AD8">
              <w:rPr>
                <w:bCs/>
                <w:i/>
                <w:sz w:val="20"/>
                <w:szCs w:val="22"/>
              </w:rPr>
              <w:t>Co-applicants must satisfy the eligib</w:t>
            </w:r>
            <w:r w:rsidR="009E654C" w:rsidRPr="00AB4AD8">
              <w:rPr>
                <w:bCs/>
                <w:i/>
                <w:sz w:val="20"/>
                <w:szCs w:val="22"/>
              </w:rPr>
              <w:t>ility</w:t>
            </w:r>
            <w:r w:rsidRPr="00AB4AD8">
              <w:rPr>
                <w:bCs/>
                <w:i/>
                <w:sz w:val="20"/>
                <w:szCs w:val="22"/>
              </w:rPr>
              <w:t xml:space="preserve"> criteria as applicable to the lead applicant </w:t>
            </w:r>
            <w:r w:rsidRPr="00AB4AD8">
              <w:rPr>
                <w:b/>
                <w:bCs/>
                <w:i/>
                <w:sz w:val="20"/>
                <w:szCs w:val="22"/>
              </w:rPr>
              <w:t>or</w:t>
            </w:r>
            <w:r w:rsidRPr="00AB4AD8">
              <w:rPr>
                <w:bCs/>
                <w:i/>
                <w:sz w:val="20"/>
                <w:szCs w:val="22"/>
              </w:rPr>
              <w:t xml:space="preserve"> co-applicant-2.</w:t>
            </w:r>
          </w:p>
        </w:tc>
      </w:tr>
      <w:tr w:rsidR="002D5775" w:rsidRPr="003D6C04" w14:paraId="76BA52F4" w14:textId="77777777" w:rsidTr="009D3BA7">
        <w:tc>
          <w:tcPr>
            <w:tcW w:w="1135" w:type="dxa"/>
            <w:shd w:val="clear" w:color="auto" w:fill="D9D9D9"/>
            <w:vAlign w:val="center"/>
          </w:tcPr>
          <w:p w14:paraId="648C37A3" w14:textId="77777777" w:rsidR="002D5775" w:rsidRPr="003D6C04" w:rsidRDefault="002D5775" w:rsidP="00CF01D9">
            <w:pPr>
              <w:pStyle w:val="ListBullet"/>
              <w:numPr>
                <w:ilvl w:val="0"/>
                <w:numId w:val="0"/>
              </w:numPr>
              <w:spacing w:before="20" w:after="20"/>
              <w:jc w:val="center"/>
              <w:rPr>
                <w:b/>
                <w:sz w:val="20"/>
                <w:szCs w:val="22"/>
              </w:rPr>
            </w:pPr>
            <w:r w:rsidRPr="003D6C04">
              <w:rPr>
                <w:b/>
                <w:sz w:val="20"/>
                <w:szCs w:val="22"/>
              </w:rPr>
              <w:t>Lead applicant from other eligible countries</w:t>
            </w:r>
          </w:p>
        </w:tc>
        <w:tc>
          <w:tcPr>
            <w:tcW w:w="1701" w:type="dxa"/>
            <w:shd w:val="clear" w:color="auto" w:fill="auto"/>
            <w:vAlign w:val="center"/>
          </w:tcPr>
          <w:p w14:paraId="01A1D012" w14:textId="052A88C0" w:rsidR="002D5775" w:rsidRPr="003D6C04" w:rsidRDefault="00003ED1" w:rsidP="003D6C04">
            <w:pPr>
              <w:pStyle w:val="ListBullet"/>
              <w:numPr>
                <w:ilvl w:val="0"/>
                <w:numId w:val="0"/>
              </w:numPr>
              <w:spacing w:before="20" w:after="20"/>
              <w:jc w:val="center"/>
              <w:rPr>
                <w:sz w:val="20"/>
                <w:szCs w:val="22"/>
              </w:rPr>
            </w:pPr>
            <w:r w:rsidRPr="00AB4AD8">
              <w:rPr>
                <w:sz w:val="20"/>
              </w:rPr>
              <w:t xml:space="preserve">Local </w:t>
            </w:r>
            <w:r w:rsidR="003D6C04" w:rsidRPr="00AB4AD8">
              <w:rPr>
                <w:sz w:val="20"/>
              </w:rPr>
              <w:t>authority</w:t>
            </w:r>
            <w:r w:rsidRPr="00AB4AD8">
              <w:rPr>
                <w:sz w:val="20"/>
              </w:rPr>
              <w:t xml:space="preserve"> in Turkey </w:t>
            </w:r>
            <w:r w:rsidRPr="00AF1F05">
              <w:rPr>
                <w:sz w:val="20"/>
              </w:rPr>
              <w:t>[municipality, special provincial</w:t>
            </w:r>
            <w:r w:rsidRPr="003D6C04">
              <w:rPr>
                <w:sz w:val="20"/>
                <w:szCs w:val="22"/>
              </w:rPr>
              <w:t xml:space="preserve"> </w:t>
            </w:r>
            <w:r w:rsidRPr="00CB017D">
              <w:rPr>
                <w:sz w:val="20"/>
              </w:rPr>
              <w:t>administration (SPAs), Departments of Investment Monitoring and Coordination (DIMCs)]</w:t>
            </w:r>
          </w:p>
        </w:tc>
        <w:tc>
          <w:tcPr>
            <w:tcW w:w="3543" w:type="dxa"/>
            <w:shd w:val="clear" w:color="auto" w:fill="auto"/>
            <w:vAlign w:val="center"/>
          </w:tcPr>
          <w:p w14:paraId="26465610" w14:textId="36C621F9" w:rsidR="002D5775" w:rsidRPr="00CB017D" w:rsidRDefault="00003ED1" w:rsidP="00CF01D9">
            <w:pPr>
              <w:pStyle w:val="ListBullet"/>
              <w:numPr>
                <w:ilvl w:val="0"/>
                <w:numId w:val="0"/>
              </w:numPr>
              <w:spacing w:before="20" w:after="20"/>
              <w:jc w:val="center"/>
              <w:rPr>
                <w:sz w:val="20"/>
                <w:szCs w:val="22"/>
              </w:rPr>
            </w:pPr>
            <w:r w:rsidRPr="003D6C04">
              <w:rPr>
                <w:sz w:val="20"/>
                <w:szCs w:val="22"/>
              </w:rPr>
              <w:t>Local authority in</w:t>
            </w:r>
            <w:r w:rsidR="00CB017D">
              <w:rPr>
                <w:sz w:val="20"/>
                <w:szCs w:val="22"/>
              </w:rPr>
              <w:t xml:space="preserve"> the</w:t>
            </w:r>
            <w:r w:rsidRPr="00CB017D">
              <w:rPr>
                <w:sz w:val="20"/>
                <w:szCs w:val="22"/>
              </w:rPr>
              <w:t xml:space="preserve"> EU Member State</w:t>
            </w:r>
            <w:r w:rsidR="00CB017D">
              <w:rPr>
                <w:sz w:val="20"/>
                <w:szCs w:val="22"/>
              </w:rPr>
              <w:t>s</w:t>
            </w:r>
          </w:p>
        </w:tc>
        <w:tc>
          <w:tcPr>
            <w:tcW w:w="3686" w:type="dxa"/>
            <w:shd w:val="clear" w:color="auto" w:fill="auto"/>
            <w:vAlign w:val="center"/>
          </w:tcPr>
          <w:p w14:paraId="73605869" w14:textId="6F553057" w:rsidR="002D5775" w:rsidRPr="003D6C04" w:rsidRDefault="002D5775" w:rsidP="00CF01D9">
            <w:pPr>
              <w:numPr>
                <w:ilvl w:val="0"/>
                <w:numId w:val="35"/>
              </w:numPr>
              <w:spacing w:before="20" w:after="20"/>
              <w:ind w:left="113" w:hanging="113"/>
              <w:jc w:val="center"/>
              <w:rPr>
                <w:snapToGrid/>
                <w:sz w:val="20"/>
              </w:rPr>
            </w:pPr>
            <w:r w:rsidRPr="003D6C04">
              <w:rPr>
                <w:snapToGrid/>
                <w:sz w:val="20"/>
              </w:rPr>
              <w:t>CSO (</w:t>
            </w:r>
            <w:r w:rsidRPr="003D6C04">
              <w:rPr>
                <w:sz w:val="20"/>
              </w:rPr>
              <w:t>association</w:t>
            </w:r>
            <w:r w:rsidR="00CA3FAC" w:rsidRPr="003D6C04">
              <w:rPr>
                <w:sz w:val="20"/>
              </w:rPr>
              <w:t>s</w:t>
            </w:r>
            <w:r w:rsidRPr="003D6C04">
              <w:rPr>
                <w:sz w:val="20"/>
              </w:rPr>
              <w:t>; foundation</w:t>
            </w:r>
            <w:r w:rsidR="00CA3FAC" w:rsidRPr="003D6C04">
              <w:rPr>
                <w:sz w:val="20"/>
              </w:rPr>
              <w:t>s</w:t>
            </w:r>
            <w:r w:rsidRPr="003D6C04">
              <w:rPr>
                <w:sz w:val="20"/>
              </w:rPr>
              <w:t>; federation</w:t>
            </w:r>
            <w:r w:rsidR="00527247" w:rsidRPr="003D6C04">
              <w:rPr>
                <w:sz w:val="20"/>
              </w:rPr>
              <w:t>s</w:t>
            </w:r>
            <w:r w:rsidR="001E7FC4" w:rsidRPr="003D6C04">
              <w:rPr>
                <w:sz w:val="20"/>
              </w:rPr>
              <w:t>/</w:t>
            </w:r>
            <w:r w:rsidRPr="003D6C04">
              <w:rPr>
                <w:sz w:val="20"/>
              </w:rPr>
              <w:t>confederation</w:t>
            </w:r>
            <w:r w:rsidR="00527247" w:rsidRPr="003D6C04">
              <w:rPr>
                <w:sz w:val="20"/>
              </w:rPr>
              <w:t>s</w:t>
            </w:r>
            <w:r w:rsidRPr="003D6C04">
              <w:rPr>
                <w:sz w:val="20"/>
              </w:rPr>
              <w:t xml:space="preserve"> of associations</w:t>
            </w:r>
            <w:r w:rsidR="001E7FC4" w:rsidRPr="003D6C04">
              <w:rPr>
                <w:sz w:val="20"/>
              </w:rPr>
              <w:t>/</w:t>
            </w:r>
            <w:r w:rsidRPr="003D6C04">
              <w:rPr>
                <w:sz w:val="20"/>
              </w:rPr>
              <w:t>foundations</w:t>
            </w:r>
            <w:r w:rsidR="00CA3FAC" w:rsidRPr="003D6C04">
              <w:rPr>
                <w:sz w:val="20"/>
              </w:rPr>
              <w:t>; cooperatives</w:t>
            </w:r>
            <w:r w:rsidR="0040164A" w:rsidRPr="003D6C04">
              <w:rPr>
                <w:sz w:val="20"/>
              </w:rPr>
              <w:t>)</w:t>
            </w:r>
            <w:r w:rsidRPr="003D6C04">
              <w:rPr>
                <w:sz w:val="20"/>
              </w:rPr>
              <w:t xml:space="preserve"> in Turkey, </w:t>
            </w:r>
            <w:r w:rsidRPr="003D6C04">
              <w:rPr>
                <w:b/>
                <w:sz w:val="20"/>
              </w:rPr>
              <w:t>or</w:t>
            </w:r>
          </w:p>
          <w:p w14:paraId="522CA19D" w14:textId="6BE78380" w:rsidR="002D5775" w:rsidRPr="003D6C04" w:rsidRDefault="002D5775" w:rsidP="00CF01D9">
            <w:pPr>
              <w:numPr>
                <w:ilvl w:val="0"/>
                <w:numId w:val="35"/>
              </w:numPr>
              <w:spacing w:before="20" w:after="20"/>
              <w:ind w:left="113" w:hanging="113"/>
              <w:jc w:val="center"/>
              <w:rPr>
                <w:snapToGrid/>
                <w:sz w:val="20"/>
              </w:rPr>
            </w:pPr>
            <w:r w:rsidRPr="00AB4AD8">
              <w:rPr>
                <w:color w:val="000000"/>
                <w:sz w:val="20"/>
                <w:szCs w:val="22"/>
              </w:rPr>
              <w:t>CSO (</w:t>
            </w:r>
            <w:r w:rsidR="00527247" w:rsidRPr="00AB4AD8">
              <w:rPr>
                <w:color w:val="000000"/>
                <w:sz w:val="20"/>
                <w:szCs w:val="22"/>
              </w:rPr>
              <w:t xml:space="preserve">associations;  foundations; federations/confederations of associations/foundations; entities established as not-for-profit companies/charitable organizations; cooperatives) </w:t>
            </w:r>
            <w:r w:rsidRPr="00AB4AD8">
              <w:rPr>
                <w:color w:val="000000"/>
                <w:sz w:val="20"/>
                <w:szCs w:val="22"/>
              </w:rPr>
              <w:t>in the EU Member States or other eligible countries except Turkey</w:t>
            </w:r>
            <w:r w:rsidRPr="003D6C04">
              <w:rPr>
                <w:sz w:val="20"/>
              </w:rPr>
              <w:t xml:space="preserve">, </w:t>
            </w:r>
            <w:r w:rsidRPr="003D6C04">
              <w:rPr>
                <w:b/>
                <w:sz w:val="20"/>
              </w:rPr>
              <w:t>or</w:t>
            </w:r>
          </w:p>
          <w:p w14:paraId="1540EC6A" w14:textId="26958E26" w:rsidR="002D5775" w:rsidRPr="003D6C04" w:rsidRDefault="002D5775" w:rsidP="00CF01D9">
            <w:pPr>
              <w:numPr>
                <w:ilvl w:val="0"/>
                <w:numId w:val="35"/>
              </w:numPr>
              <w:spacing w:before="20" w:after="20"/>
              <w:ind w:left="113" w:hanging="113"/>
              <w:jc w:val="center"/>
              <w:rPr>
                <w:snapToGrid/>
                <w:sz w:val="20"/>
              </w:rPr>
            </w:pPr>
            <w:r w:rsidRPr="003D6C04">
              <w:rPr>
                <w:sz w:val="20"/>
              </w:rPr>
              <w:t>University</w:t>
            </w:r>
            <w:r w:rsidRPr="003D6C04">
              <w:rPr>
                <w:b/>
                <w:sz w:val="20"/>
              </w:rPr>
              <w:t xml:space="preserve"> or</w:t>
            </w:r>
            <w:r w:rsidRPr="003D6C04">
              <w:rPr>
                <w:sz w:val="20"/>
              </w:rPr>
              <w:t xml:space="preserve"> development agency </w:t>
            </w:r>
            <w:r w:rsidRPr="003D6C04">
              <w:rPr>
                <w:b/>
                <w:sz w:val="20"/>
              </w:rPr>
              <w:t xml:space="preserve">or </w:t>
            </w:r>
            <w:r w:rsidRPr="003D6C04">
              <w:rPr>
                <w:sz w:val="20"/>
                <w:szCs w:val="22"/>
              </w:rPr>
              <w:t xml:space="preserve">chamber </w:t>
            </w:r>
            <w:r w:rsidR="00003ED1" w:rsidRPr="003D6C04">
              <w:rPr>
                <w:sz w:val="20"/>
                <w:szCs w:val="22"/>
              </w:rPr>
              <w:t>(chamber of commerce, chamber of industry, commodity exchanges, chamber of commerce and industry, chamber of maritime trade)</w:t>
            </w:r>
          </w:p>
        </w:tc>
      </w:tr>
    </w:tbl>
    <w:p w14:paraId="57276CF2" w14:textId="05441FF3" w:rsidR="00914462" w:rsidRPr="003D6C04" w:rsidRDefault="00914462" w:rsidP="00B00B66">
      <w:pPr>
        <w:pStyle w:val="Guidelines3"/>
      </w:pPr>
      <w:bookmarkStart w:id="10" w:name="_Toc80296509"/>
      <w:r w:rsidRPr="003D6C04">
        <w:t>Affiliated entities</w:t>
      </w:r>
      <w:bookmarkEnd w:id="10"/>
    </w:p>
    <w:p w14:paraId="65213A36" w14:textId="2FCFFA08" w:rsidR="00A07623" w:rsidRPr="003D6C04" w:rsidRDefault="00A07623" w:rsidP="00065BEA">
      <w:pPr>
        <w:spacing w:before="120" w:after="0"/>
        <w:rPr>
          <w:snapToGrid/>
        </w:rPr>
      </w:pPr>
      <w:r w:rsidRPr="003D6C04">
        <w:rPr>
          <w:snapToGrid/>
        </w:rPr>
        <w:t xml:space="preserve">The </w:t>
      </w:r>
      <w:r w:rsidR="00BD53D5" w:rsidRPr="003D6C04">
        <w:rPr>
          <w:snapToGrid/>
        </w:rPr>
        <w:t>lead a</w:t>
      </w:r>
      <w:r w:rsidRPr="003D6C04">
        <w:rPr>
          <w:snapToGrid/>
        </w:rPr>
        <w:t>pplicant and its co-applicants may act with affiliated entity(ies)</w:t>
      </w:r>
      <w:r w:rsidR="00176B31" w:rsidRPr="003D6C04">
        <w:rPr>
          <w:snapToGrid/>
        </w:rPr>
        <w:t>.</w:t>
      </w:r>
    </w:p>
    <w:p w14:paraId="46C319A3" w14:textId="203C9ED2" w:rsidR="00914462" w:rsidRPr="003D6C04" w:rsidRDefault="003477DE" w:rsidP="00065BEA">
      <w:pPr>
        <w:spacing w:before="120" w:after="0"/>
      </w:pPr>
      <w:r w:rsidRPr="003D6C04">
        <w:rPr>
          <w:b/>
        </w:rPr>
        <w:t xml:space="preserve">Only the </w:t>
      </w:r>
      <w:r w:rsidR="00914462" w:rsidRPr="003D6C04">
        <w:rPr>
          <w:b/>
        </w:rPr>
        <w:t xml:space="preserve">following entities may be considered as affiliated entities to the </w:t>
      </w:r>
      <w:r w:rsidR="00BD53D5" w:rsidRPr="003D6C04">
        <w:rPr>
          <w:b/>
        </w:rPr>
        <w:t>lead a</w:t>
      </w:r>
      <w:r w:rsidR="00914462" w:rsidRPr="003D6C04">
        <w:rPr>
          <w:b/>
        </w:rPr>
        <w:t xml:space="preserve">pplicant </w:t>
      </w:r>
      <w:r w:rsidR="00E86372" w:rsidRPr="003D6C04">
        <w:rPr>
          <w:b/>
        </w:rPr>
        <w:t>and/</w:t>
      </w:r>
      <w:r w:rsidR="00914462" w:rsidRPr="003D6C04">
        <w:rPr>
          <w:b/>
        </w:rPr>
        <w:t>or to co-applicants:</w:t>
      </w:r>
    </w:p>
    <w:p w14:paraId="45BB4AE5" w14:textId="77777777" w:rsidR="005E7A18" w:rsidRPr="003D6C04" w:rsidRDefault="005E7A18" w:rsidP="00CF01D9">
      <w:pPr>
        <w:spacing w:before="120" w:after="0"/>
      </w:pPr>
      <w:r w:rsidRPr="003D6C04">
        <w:t>Only entities having a structural link with the applicants</w:t>
      </w:r>
      <w:r w:rsidR="000043F8" w:rsidRPr="003D6C04">
        <w:t xml:space="preserve"> (</w:t>
      </w:r>
      <w:r w:rsidR="00F72E51" w:rsidRPr="003D6C04">
        <w:t xml:space="preserve">i.e. </w:t>
      </w:r>
      <w:r w:rsidR="000043F8" w:rsidRPr="003D6C04">
        <w:t xml:space="preserve">the </w:t>
      </w:r>
      <w:r w:rsidR="00BD53D5" w:rsidRPr="003D6C04">
        <w:t>lead a</w:t>
      </w:r>
      <w:r w:rsidR="000043F8" w:rsidRPr="003D6C04">
        <w:t>pplicant or a co-applicant)</w:t>
      </w:r>
      <w:r w:rsidRPr="003D6C04">
        <w:t>, in particular a legal or capital link.</w:t>
      </w:r>
    </w:p>
    <w:p w14:paraId="3D351460" w14:textId="77777777" w:rsidR="005E7A18" w:rsidRPr="003D6C04" w:rsidRDefault="005E7A18" w:rsidP="00065BEA">
      <w:pPr>
        <w:spacing w:before="120" w:after="0" w:line="276" w:lineRule="auto"/>
      </w:pPr>
      <w:r w:rsidRPr="003D6C04">
        <w:t>This structural link encompasses mainly two notions:</w:t>
      </w:r>
    </w:p>
    <w:p w14:paraId="385B70E8" w14:textId="77777777" w:rsidR="005E7A18" w:rsidRPr="003D6C04" w:rsidRDefault="005E7A18" w:rsidP="00065BEA">
      <w:pPr>
        <w:spacing w:before="120" w:after="0" w:line="276" w:lineRule="auto"/>
        <w:ind w:left="720" w:hanging="567"/>
      </w:pPr>
      <w:r w:rsidRPr="003D6C04">
        <w:t xml:space="preserve">(i) </w:t>
      </w:r>
      <w:r w:rsidRPr="003D6C04">
        <w:tab/>
        <w:t>Control, as defined in Directive 2013/34/EU on the annual financial statements, consolidated financial statements and related reports of certain types of undertakings:</w:t>
      </w:r>
    </w:p>
    <w:p w14:paraId="27073971" w14:textId="77777777" w:rsidR="005E7A18" w:rsidRPr="003D6C04" w:rsidRDefault="005E7A18" w:rsidP="00065BEA">
      <w:pPr>
        <w:spacing w:before="120" w:after="0" w:line="276" w:lineRule="auto"/>
        <w:ind w:left="709"/>
      </w:pPr>
      <w:r w:rsidRPr="003D6C04">
        <w:t xml:space="preserve">Entities affiliated to </w:t>
      </w:r>
      <w:r w:rsidR="000043F8" w:rsidRPr="003D6C04">
        <w:t xml:space="preserve">an applicant </w:t>
      </w:r>
      <w:r w:rsidRPr="003D6C04">
        <w:t>may hence be:</w:t>
      </w:r>
    </w:p>
    <w:p w14:paraId="5B3370A0" w14:textId="77777777" w:rsidR="005E7A18" w:rsidRPr="003D6C04" w:rsidRDefault="005E7A18" w:rsidP="00065BEA">
      <w:pPr>
        <w:numPr>
          <w:ilvl w:val="0"/>
          <w:numId w:val="30"/>
        </w:numPr>
        <w:spacing w:before="120" w:after="0" w:line="276" w:lineRule="auto"/>
        <w:ind w:left="1276" w:hanging="283"/>
      </w:pPr>
      <w:r w:rsidRPr="003D6C04">
        <w:t xml:space="preserve">Entities directly or indirectly controlled by </w:t>
      </w:r>
      <w:r w:rsidR="00AF62CA" w:rsidRPr="003D6C04">
        <w:t>the</w:t>
      </w:r>
      <w:r w:rsidR="000043F8" w:rsidRPr="003D6C04">
        <w:t xml:space="preserve"> applicant </w:t>
      </w:r>
      <w:r w:rsidRPr="003D6C04">
        <w:t xml:space="preserve">(daughter companies or first-tier subsidiaries). They may also be entities controlled by an entity controlled by </w:t>
      </w:r>
      <w:r w:rsidR="00AF62CA" w:rsidRPr="003D6C04">
        <w:t>the</w:t>
      </w:r>
      <w:r w:rsidR="000043F8" w:rsidRPr="003D6C04">
        <w:t xml:space="preserve"> applicant </w:t>
      </w:r>
      <w:r w:rsidRPr="003D6C04">
        <w:t>(granddaughter companies or second-tier subsidiaries) and the same applies to further tiers of control;</w:t>
      </w:r>
    </w:p>
    <w:p w14:paraId="5F749C64" w14:textId="77777777" w:rsidR="005E7A18" w:rsidRPr="003D6C04" w:rsidRDefault="005E7A18" w:rsidP="00065BEA">
      <w:pPr>
        <w:numPr>
          <w:ilvl w:val="0"/>
          <w:numId w:val="30"/>
        </w:numPr>
        <w:spacing w:before="120" w:after="0" w:line="276" w:lineRule="auto"/>
        <w:ind w:left="1276" w:hanging="283"/>
      </w:pPr>
      <w:r w:rsidRPr="003D6C04">
        <w:t xml:space="preserve">Entities directly or indirectly controlling the </w:t>
      </w:r>
      <w:r w:rsidR="00156DE6" w:rsidRPr="003D6C04">
        <w:t xml:space="preserve">applicant </w:t>
      </w:r>
      <w:r w:rsidRPr="003D6C04">
        <w:t xml:space="preserve">(parent companies). Likewise, they may be entities controlling an entity controlling the </w:t>
      </w:r>
      <w:r w:rsidR="000043F8" w:rsidRPr="003D6C04">
        <w:t>applicant</w:t>
      </w:r>
      <w:r w:rsidRPr="003D6C04">
        <w:t>;</w:t>
      </w:r>
    </w:p>
    <w:p w14:paraId="17A0823F" w14:textId="77777777" w:rsidR="005E7A18" w:rsidRPr="003D6C04" w:rsidRDefault="005E7A18" w:rsidP="00065BEA">
      <w:pPr>
        <w:numPr>
          <w:ilvl w:val="0"/>
          <w:numId w:val="30"/>
        </w:numPr>
        <w:spacing w:before="120" w:after="0" w:line="276" w:lineRule="auto"/>
        <w:ind w:left="1276" w:hanging="283"/>
      </w:pPr>
      <w:r w:rsidRPr="003D6C04">
        <w:t xml:space="preserve">Entities under the same direct or indirect control as the </w:t>
      </w:r>
      <w:r w:rsidR="000043F8" w:rsidRPr="003D6C04">
        <w:t xml:space="preserve">applicant </w:t>
      </w:r>
      <w:r w:rsidRPr="003D6C04">
        <w:t>(sister companies).</w:t>
      </w:r>
    </w:p>
    <w:p w14:paraId="03B15D2B" w14:textId="77777777" w:rsidR="005E7A18" w:rsidRPr="003D6C04" w:rsidRDefault="005E7A18" w:rsidP="00065BEA">
      <w:pPr>
        <w:spacing w:before="120" w:after="0" w:line="276" w:lineRule="auto"/>
        <w:ind w:left="720" w:hanging="578"/>
      </w:pPr>
      <w:r w:rsidRPr="003D6C04">
        <w:lastRenderedPageBreak/>
        <w:t xml:space="preserve">(ii) </w:t>
      </w:r>
      <w:r w:rsidRPr="003D6C04">
        <w:tab/>
        <w:t xml:space="preserve">Membership, i.e. the </w:t>
      </w:r>
      <w:r w:rsidR="000043F8" w:rsidRPr="003D6C04">
        <w:t xml:space="preserve">applicant </w:t>
      </w:r>
      <w:r w:rsidRPr="003D6C04">
        <w:t xml:space="preserve">is legally defined as a e.g. network, federation, association in which the proposed affiliated entities also participate or the </w:t>
      </w:r>
      <w:r w:rsidR="000043F8" w:rsidRPr="003D6C04">
        <w:t xml:space="preserve">applicant </w:t>
      </w:r>
      <w:r w:rsidRPr="003D6C04">
        <w:t>participates in the same entity (e.g. network, federation, association</w:t>
      </w:r>
      <w:r w:rsidR="001C7B85" w:rsidRPr="003D6C04">
        <w:t>,…</w:t>
      </w:r>
      <w:r w:rsidRPr="003D6C04">
        <w:t>) as the proposed affiliated entities.</w:t>
      </w:r>
    </w:p>
    <w:p w14:paraId="464FE987" w14:textId="77777777" w:rsidR="005E7A18" w:rsidRPr="003D6C04" w:rsidRDefault="005E7A18" w:rsidP="00065BEA">
      <w:pPr>
        <w:spacing w:before="120" w:after="0" w:line="276" w:lineRule="auto"/>
      </w:pPr>
      <w:r w:rsidRPr="003D6C04">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02BEAEA6" w14:textId="50A5A266" w:rsidR="005E7A18" w:rsidRPr="003D6C04" w:rsidRDefault="005E7A18" w:rsidP="00065BEA">
      <w:pPr>
        <w:spacing w:before="120" w:after="0" w:line="276" w:lineRule="auto"/>
      </w:pPr>
      <w:r w:rsidRPr="003D6C04">
        <w:t xml:space="preserve">By way of exception, an entity may be considered as affiliated to </w:t>
      </w:r>
      <w:r w:rsidR="000043F8" w:rsidRPr="003D6C04">
        <w:t xml:space="preserve">an applicant </w:t>
      </w:r>
      <w:r w:rsidRPr="003D6C04">
        <w:t xml:space="preserve">even if it has a structural link specifically established for the sole purpose of the implementation of the action in the case of so-called </w:t>
      </w:r>
      <w:r w:rsidR="00D11783" w:rsidRPr="003D6C04">
        <w:t>‘</w:t>
      </w:r>
      <w:r w:rsidRPr="003D6C04">
        <w:t>sole applicants</w:t>
      </w:r>
      <w:r w:rsidR="00D11783" w:rsidRPr="003D6C04">
        <w:t>’</w:t>
      </w:r>
      <w:r w:rsidRPr="003D6C04">
        <w:t xml:space="preserve"> or </w:t>
      </w:r>
      <w:r w:rsidR="00D11783" w:rsidRPr="003D6C04">
        <w:t>‘</w:t>
      </w:r>
      <w:r w:rsidRPr="003D6C04">
        <w:t>sole beneficiaries</w:t>
      </w:r>
      <w:r w:rsidR="00D11783" w:rsidRPr="003D6C04">
        <w:t>’</w:t>
      </w:r>
      <w:r w:rsidRPr="003D6C04">
        <w:t>. A sole applicant or a sole beneficiary is a</w:t>
      </w:r>
      <w:r w:rsidR="002A66CB" w:rsidRPr="003D6C04">
        <w:t xml:space="preserve"> legal</w:t>
      </w:r>
      <w:r w:rsidRPr="003D6C04">
        <w:t xml:space="preserve"> entity formed by several entities (a group of entities) which together comply with the criteria for being awarded the grant</w:t>
      </w:r>
      <w:r w:rsidR="00FF5991" w:rsidRPr="003D6C04">
        <w:t>. For example, an association is formed by its members.</w:t>
      </w:r>
    </w:p>
    <w:p w14:paraId="683EB82C" w14:textId="77777777" w:rsidR="005E7A18" w:rsidRPr="003D6C04" w:rsidRDefault="005E7A18" w:rsidP="00065BEA">
      <w:pPr>
        <w:pStyle w:val="Heading5"/>
        <w:spacing w:before="120" w:after="0" w:line="276" w:lineRule="auto"/>
        <w:rPr>
          <w:rFonts w:ascii="Times New Roman" w:hAnsi="Times New Roman"/>
          <w:szCs w:val="22"/>
          <w:u w:val="single"/>
        </w:rPr>
      </w:pPr>
      <w:r w:rsidRPr="003D6C04">
        <w:rPr>
          <w:rFonts w:ascii="Times New Roman" w:hAnsi="Times New Roman"/>
          <w:szCs w:val="22"/>
          <w:u w:val="single"/>
        </w:rPr>
        <w:t xml:space="preserve">What is not an affiliated entity? </w:t>
      </w:r>
    </w:p>
    <w:p w14:paraId="492C4DB9" w14:textId="77777777" w:rsidR="005E7A18" w:rsidRPr="003D6C04" w:rsidRDefault="005E7A18" w:rsidP="00065BEA">
      <w:pPr>
        <w:spacing w:before="120" w:after="0"/>
      </w:pPr>
      <w:r w:rsidRPr="003D6C04">
        <w:t xml:space="preserve">The following are not </w:t>
      </w:r>
      <w:r w:rsidR="006765B7" w:rsidRPr="003D6C04">
        <w:t xml:space="preserve">considered </w:t>
      </w:r>
      <w:r w:rsidRPr="003D6C04">
        <w:t>entities affiliated to a</w:t>
      </w:r>
      <w:r w:rsidR="000043F8" w:rsidRPr="003D6C04">
        <w:t>n applicant</w:t>
      </w:r>
      <w:r w:rsidRPr="003D6C04">
        <w:t>:</w:t>
      </w:r>
    </w:p>
    <w:p w14:paraId="43AE859A" w14:textId="7D540129" w:rsidR="005E7A18" w:rsidRPr="003D6C04" w:rsidRDefault="005E7A18" w:rsidP="00065BEA">
      <w:pPr>
        <w:numPr>
          <w:ilvl w:val="0"/>
          <w:numId w:val="31"/>
        </w:numPr>
        <w:spacing w:before="120" w:after="0" w:line="276" w:lineRule="auto"/>
      </w:pPr>
      <w:r w:rsidRPr="003D6C04">
        <w:t xml:space="preserve">Entities that have entered into a (procurement) contract or subcontract with </w:t>
      </w:r>
      <w:r w:rsidR="000043F8" w:rsidRPr="003D6C04">
        <w:t>an applicant</w:t>
      </w:r>
      <w:r w:rsidRPr="003D6C04">
        <w:t xml:space="preserve">, act as concessionaires or </w:t>
      </w:r>
      <w:r w:rsidR="000D708B" w:rsidRPr="003D6C04">
        <w:t>delegates</w:t>
      </w:r>
      <w:r w:rsidRPr="003D6C04">
        <w:t xml:space="preserve"> for public services for a</w:t>
      </w:r>
      <w:r w:rsidR="000043F8" w:rsidRPr="003D6C04">
        <w:t>n applicant</w:t>
      </w:r>
      <w:r w:rsidRPr="003D6C04">
        <w:t>,</w:t>
      </w:r>
    </w:p>
    <w:p w14:paraId="19484528" w14:textId="77777777" w:rsidR="005E7A18" w:rsidRPr="003D6C04" w:rsidRDefault="005E7A18" w:rsidP="00065BEA">
      <w:pPr>
        <w:numPr>
          <w:ilvl w:val="0"/>
          <w:numId w:val="31"/>
        </w:numPr>
        <w:spacing w:before="120" w:after="0" w:line="276" w:lineRule="auto"/>
      </w:pPr>
      <w:r w:rsidRPr="003D6C04">
        <w:t xml:space="preserve">Entities that receive financial support from the </w:t>
      </w:r>
      <w:r w:rsidR="000043F8" w:rsidRPr="003D6C04">
        <w:t>applicant</w:t>
      </w:r>
      <w:r w:rsidRPr="003D6C04">
        <w:t>,</w:t>
      </w:r>
    </w:p>
    <w:p w14:paraId="0491CBB4" w14:textId="77777777" w:rsidR="005E7A18" w:rsidRPr="003D6C04" w:rsidRDefault="005E7A18" w:rsidP="00065BEA">
      <w:pPr>
        <w:numPr>
          <w:ilvl w:val="0"/>
          <w:numId w:val="31"/>
        </w:numPr>
        <w:spacing w:before="120" w:after="0" w:line="276" w:lineRule="auto"/>
      </w:pPr>
      <w:r w:rsidRPr="003D6C04">
        <w:t xml:space="preserve">Entities that cooperate on a regular basis with </w:t>
      </w:r>
      <w:r w:rsidR="00F72E51" w:rsidRPr="003D6C04">
        <w:t>an applicant</w:t>
      </w:r>
      <w:r w:rsidRPr="003D6C04">
        <w:t xml:space="preserve"> on the basis of a memorandum of understanding or share some assets,</w:t>
      </w:r>
    </w:p>
    <w:p w14:paraId="68406665" w14:textId="77777777" w:rsidR="005E7A18" w:rsidRPr="003D6C04" w:rsidRDefault="005E7A18" w:rsidP="00065BEA">
      <w:pPr>
        <w:numPr>
          <w:ilvl w:val="0"/>
          <w:numId w:val="31"/>
        </w:numPr>
        <w:spacing w:before="120" w:after="0" w:line="276" w:lineRule="auto"/>
      </w:pPr>
      <w:r w:rsidRPr="003D6C04">
        <w:t>Entities that have signed a consortium agreement under the grant contract</w:t>
      </w:r>
      <w:r w:rsidR="002A66CB" w:rsidRPr="003D6C04">
        <w:t xml:space="preserve"> (unless this consortium agreement leads to the creation of a </w:t>
      </w:r>
      <w:r w:rsidR="000D7ACD" w:rsidRPr="003D6C04">
        <w:t>‘</w:t>
      </w:r>
      <w:r w:rsidR="002A66CB" w:rsidRPr="003D6C04">
        <w:t>sole applicant</w:t>
      </w:r>
      <w:r w:rsidR="000D7ACD" w:rsidRPr="003D6C04">
        <w:t>’</w:t>
      </w:r>
      <w:r w:rsidR="002A66CB" w:rsidRPr="003D6C04">
        <w:t xml:space="preserve"> as described above)</w:t>
      </w:r>
      <w:r w:rsidRPr="003D6C04">
        <w:t>.</w:t>
      </w:r>
    </w:p>
    <w:p w14:paraId="09A51EC4" w14:textId="77777777" w:rsidR="005E7A18" w:rsidRPr="003D6C04" w:rsidRDefault="005E7A18" w:rsidP="00065BEA">
      <w:pPr>
        <w:spacing w:before="120" w:after="0" w:line="276" w:lineRule="auto"/>
        <w:rPr>
          <w:u w:val="single"/>
        </w:rPr>
      </w:pPr>
      <w:r w:rsidRPr="003D6C04">
        <w:rPr>
          <w:u w:val="single"/>
        </w:rPr>
        <w:t xml:space="preserve">How to verify the existence of the required link with </w:t>
      </w:r>
      <w:r w:rsidR="000043F8" w:rsidRPr="003D6C04">
        <w:rPr>
          <w:u w:val="single"/>
        </w:rPr>
        <w:t>an applicant</w:t>
      </w:r>
      <w:r w:rsidRPr="003D6C04">
        <w:rPr>
          <w:u w:val="single"/>
        </w:rPr>
        <w:t>?</w:t>
      </w:r>
    </w:p>
    <w:p w14:paraId="1E99F22A" w14:textId="77777777" w:rsidR="005E7A18" w:rsidRPr="003D6C04" w:rsidRDefault="005E7A18" w:rsidP="00065BEA">
      <w:pPr>
        <w:spacing w:before="120" w:after="0" w:line="276" w:lineRule="auto"/>
        <w:ind w:left="8"/>
      </w:pPr>
      <w:r w:rsidRPr="003D6C04">
        <w:t xml:space="preserve">The affiliation resulting from control may </w:t>
      </w:r>
      <w:r w:rsidR="00805526" w:rsidRPr="003D6C04">
        <w:t xml:space="preserve">in particular </w:t>
      </w:r>
      <w:r w:rsidRPr="003D6C04">
        <w:t xml:space="preserve">be proved on the basis of the consolidated accounts of the group of entities the </w:t>
      </w:r>
      <w:r w:rsidR="000043F8" w:rsidRPr="003D6C04">
        <w:t xml:space="preserve">applicant </w:t>
      </w:r>
      <w:r w:rsidRPr="003D6C04">
        <w:t>and its proposed affiliates belong to.</w:t>
      </w:r>
    </w:p>
    <w:p w14:paraId="12EBE823" w14:textId="77777777" w:rsidR="005E7A18" w:rsidRPr="003D6C04" w:rsidRDefault="005E7A18" w:rsidP="00065BEA">
      <w:pPr>
        <w:spacing w:before="120" w:after="0" w:line="276" w:lineRule="auto"/>
      </w:pPr>
      <w:r w:rsidRPr="003D6C04">
        <w:t xml:space="preserve">The affiliation resulting from membership may </w:t>
      </w:r>
      <w:r w:rsidR="00805526" w:rsidRPr="003D6C04">
        <w:t xml:space="preserve">in particular </w:t>
      </w:r>
      <w:r w:rsidRPr="003D6C04">
        <w:t xml:space="preserve">be proved on the basis of the statutes or equivalent act establishing the entity (network, federation, association) which the </w:t>
      </w:r>
      <w:r w:rsidR="000043F8" w:rsidRPr="003D6C04">
        <w:t xml:space="preserve">applicant </w:t>
      </w:r>
      <w:r w:rsidRPr="003D6C04">
        <w:t xml:space="preserve">constitutes or in which the </w:t>
      </w:r>
      <w:r w:rsidR="000043F8" w:rsidRPr="003D6C04">
        <w:t xml:space="preserve">applicant </w:t>
      </w:r>
      <w:r w:rsidRPr="003D6C04">
        <w:t>participates.</w:t>
      </w:r>
    </w:p>
    <w:p w14:paraId="7F354700" w14:textId="5C6F6409" w:rsidR="00F012FD" w:rsidRPr="003D6C04" w:rsidRDefault="007261B1" w:rsidP="00065BEA">
      <w:pPr>
        <w:spacing w:before="120" w:after="0"/>
      </w:pPr>
      <w:r w:rsidRPr="003D6C04">
        <w:t xml:space="preserve">If the applicants are awarded a </w:t>
      </w:r>
      <w:r w:rsidR="002A66CB" w:rsidRPr="003D6C04">
        <w:t xml:space="preserve">grant </w:t>
      </w:r>
      <w:r w:rsidRPr="003D6C04">
        <w:t xml:space="preserve">contract, their affiliated entity(ies) will not become </w:t>
      </w:r>
      <w:r w:rsidR="00176B31" w:rsidRPr="003D6C04">
        <w:t>b</w:t>
      </w:r>
      <w:r w:rsidRPr="003D6C04">
        <w:t xml:space="preserve">eneficiaries of the </w:t>
      </w:r>
      <w:r w:rsidR="00176B31" w:rsidRPr="003D6C04">
        <w:t>a</w:t>
      </w:r>
      <w:r w:rsidRPr="003D6C04">
        <w:t xml:space="preserve">ction and signatories of the </w:t>
      </w:r>
      <w:r w:rsidR="00176B31" w:rsidRPr="003D6C04">
        <w:t>g</w:t>
      </w:r>
      <w:r w:rsidR="00A155DA" w:rsidRPr="003D6C04">
        <w:t xml:space="preserve">rant </w:t>
      </w:r>
      <w:r w:rsidR="00176B31" w:rsidRPr="003D6C04">
        <w:t>c</w:t>
      </w:r>
      <w:r w:rsidRPr="003D6C04">
        <w:t xml:space="preserve">ontract. However, they will participate in the design and in the implementation of the </w:t>
      </w:r>
      <w:r w:rsidR="00176B31" w:rsidRPr="003D6C04">
        <w:t>a</w:t>
      </w:r>
      <w:r w:rsidRPr="003D6C04">
        <w:t xml:space="preserve">ction and the costs they incur (including those incurred for </w:t>
      </w:r>
      <w:r w:rsidR="00176B31" w:rsidRPr="003D6C04">
        <w:t>i</w:t>
      </w:r>
      <w:r w:rsidRPr="003D6C04">
        <w:t xml:space="preserve">mplementation </w:t>
      </w:r>
      <w:r w:rsidR="00176B31" w:rsidRPr="003D6C04">
        <w:t>c</w:t>
      </w:r>
      <w:r w:rsidRPr="003D6C04">
        <w:t xml:space="preserve">ontracts and </w:t>
      </w:r>
      <w:r w:rsidR="00176B31" w:rsidRPr="003D6C04">
        <w:t>f</w:t>
      </w:r>
      <w:r w:rsidRPr="003D6C04">
        <w:t xml:space="preserve">inancial </w:t>
      </w:r>
      <w:r w:rsidR="00176B31" w:rsidRPr="003D6C04">
        <w:t>s</w:t>
      </w:r>
      <w:r w:rsidRPr="003D6C04">
        <w:t xml:space="preserve">upport to third parties) may be accepted as eligible costs, provided they comply with all the relevant rules already applicable to the </w:t>
      </w:r>
      <w:r w:rsidR="00176B31" w:rsidRPr="003D6C04">
        <w:t>b</w:t>
      </w:r>
      <w:r w:rsidRPr="003D6C04">
        <w:t xml:space="preserve">eneficiaries under the </w:t>
      </w:r>
      <w:r w:rsidR="00176B31" w:rsidRPr="003D6C04">
        <w:t>g</w:t>
      </w:r>
      <w:r w:rsidRPr="003D6C04">
        <w:t xml:space="preserve">rant </w:t>
      </w:r>
      <w:r w:rsidR="00176B31" w:rsidRPr="003D6C04">
        <w:t>c</w:t>
      </w:r>
      <w:r w:rsidRPr="003D6C04">
        <w:t>ontract.</w:t>
      </w:r>
    </w:p>
    <w:p w14:paraId="39F1C55C" w14:textId="767F6A5E" w:rsidR="00A33882" w:rsidRPr="003D6C04" w:rsidRDefault="00914462" w:rsidP="00065BEA">
      <w:pPr>
        <w:spacing w:before="120" w:after="0"/>
      </w:pPr>
      <w:r w:rsidRPr="003D6C04">
        <w:t xml:space="preserve">Affiliated entity(ies) must satisfy the </w:t>
      </w:r>
      <w:r w:rsidR="00DD5D23" w:rsidRPr="003D6C04">
        <w:t xml:space="preserve">same </w:t>
      </w:r>
      <w:r w:rsidRPr="003D6C04">
        <w:t xml:space="preserve">eligibility criteria as the </w:t>
      </w:r>
      <w:r w:rsidR="00BD53D5" w:rsidRPr="003D6C04">
        <w:t>lead a</w:t>
      </w:r>
      <w:r w:rsidRPr="003D6C04">
        <w:t xml:space="preserve">pplicant </w:t>
      </w:r>
      <w:r w:rsidR="0007543D" w:rsidRPr="003D6C04">
        <w:t xml:space="preserve">or </w:t>
      </w:r>
      <w:r w:rsidRPr="003D6C04">
        <w:t>the co-applicant</w:t>
      </w:r>
      <w:r w:rsidR="00111957" w:rsidRPr="003D6C04">
        <w:t xml:space="preserve"> to which they are affiliated</w:t>
      </w:r>
      <w:r w:rsidRPr="003D6C04">
        <w:t xml:space="preserve">. </w:t>
      </w:r>
      <w:r w:rsidR="00DD5D23" w:rsidRPr="003D6C04">
        <w:t>T</w:t>
      </w:r>
      <w:r w:rsidR="007261B1" w:rsidRPr="003D6C04">
        <w:t>hey</w:t>
      </w:r>
      <w:r w:rsidR="00A33882" w:rsidRPr="003D6C04">
        <w:t xml:space="preserve"> must sign the affiliated entity(ies) statement in </w:t>
      </w:r>
      <w:r w:rsidR="00111957" w:rsidRPr="003D6C04">
        <w:t xml:space="preserve">Part A and </w:t>
      </w:r>
      <w:r w:rsidR="00A33882" w:rsidRPr="003D6C04">
        <w:t xml:space="preserve">Part B </w:t>
      </w:r>
      <w:r w:rsidR="00B01659" w:rsidRPr="003D6C04">
        <w:t>S</w:t>
      </w:r>
      <w:r w:rsidR="00A33882" w:rsidRPr="003D6C04">
        <w:t>ection 5 of the grant application form.</w:t>
      </w:r>
    </w:p>
    <w:p w14:paraId="0B2D25BA" w14:textId="676061FC" w:rsidR="00F06309" w:rsidRPr="003D6C04" w:rsidRDefault="00F06309" w:rsidP="00B00B66">
      <w:pPr>
        <w:pStyle w:val="Guidelines3"/>
      </w:pPr>
      <w:bookmarkStart w:id="11" w:name="_Toc380145061"/>
      <w:bookmarkStart w:id="12" w:name="_Toc80296510"/>
      <w:bookmarkEnd w:id="11"/>
      <w:r w:rsidRPr="003D6C04">
        <w:t xml:space="preserve">Associates and </w:t>
      </w:r>
      <w:r w:rsidR="000D7ACD" w:rsidRPr="003D6C04">
        <w:t>c</w:t>
      </w:r>
      <w:r w:rsidRPr="003D6C04">
        <w:t>ontractors</w:t>
      </w:r>
      <w:bookmarkEnd w:id="12"/>
    </w:p>
    <w:p w14:paraId="5E0D1919" w14:textId="77777777" w:rsidR="00F06309" w:rsidRPr="003D6C04" w:rsidRDefault="00F06309" w:rsidP="00065BEA">
      <w:pPr>
        <w:spacing w:before="120" w:after="0"/>
      </w:pPr>
      <w:r w:rsidRPr="003D6C04">
        <w:t xml:space="preserve">The following entities are not applicants nor affiliated entities and do not have to sign the </w:t>
      </w:r>
      <w:r w:rsidR="000D7ACD" w:rsidRPr="003D6C04">
        <w:t>‘</w:t>
      </w:r>
      <w:r w:rsidR="00176B31" w:rsidRPr="003D6C04">
        <w:t>m</w:t>
      </w:r>
      <w:r w:rsidRPr="003D6C04">
        <w:t>andate</w:t>
      </w:r>
      <w:r w:rsidR="001F6434" w:rsidRPr="003D6C04">
        <w:t xml:space="preserve"> for </w:t>
      </w:r>
      <w:r w:rsidR="00176B31" w:rsidRPr="003D6C04">
        <w:t>c</w:t>
      </w:r>
      <w:r w:rsidR="001F6434" w:rsidRPr="003D6C04">
        <w:t>o-applicant(s)</w:t>
      </w:r>
      <w:r w:rsidR="000D7ACD" w:rsidRPr="003D6C04">
        <w:t>’</w:t>
      </w:r>
      <w:r w:rsidRPr="003D6C04">
        <w:t xml:space="preserve"> or </w:t>
      </w:r>
      <w:r w:rsidR="000D7ACD" w:rsidRPr="003D6C04">
        <w:t>‘</w:t>
      </w:r>
      <w:r w:rsidRPr="003D6C04">
        <w:t>affiliated entities' statement</w:t>
      </w:r>
      <w:r w:rsidR="000D7ACD" w:rsidRPr="003D6C04">
        <w:t>’</w:t>
      </w:r>
      <w:r w:rsidRPr="003D6C04">
        <w:t>:</w:t>
      </w:r>
    </w:p>
    <w:p w14:paraId="3788CDB1" w14:textId="77777777" w:rsidR="00F06309" w:rsidRPr="003D6C04" w:rsidRDefault="00F06309" w:rsidP="00065BEA">
      <w:pPr>
        <w:numPr>
          <w:ilvl w:val="0"/>
          <w:numId w:val="18"/>
        </w:numPr>
        <w:spacing w:before="120" w:after="0"/>
      </w:pPr>
      <w:r w:rsidRPr="003D6C04">
        <w:t>Associates</w:t>
      </w:r>
    </w:p>
    <w:p w14:paraId="1647D193" w14:textId="77777777" w:rsidR="00F06309" w:rsidRPr="003D6C04" w:rsidRDefault="00F06309" w:rsidP="00065BEA">
      <w:pPr>
        <w:spacing w:before="120" w:after="0"/>
      </w:pPr>
      <w:r w:rsidRPr="003D6C04">
        <w:t xml:space="preserve">Other organisations </w:t>
      </w:r>
      <w:r w:rsidR="00E61D38" w:rsidRPr="003D6C04">
        <w:t xml:space="preserve">or individuals </w:t>
      </w:r>
      <w:r w:rsidRPr="003D6C04">
        <w:t xml:space="preserve">may be involved in the action. Such associates play a real role in the action but may not receive funding from the grant, with the exception of per diem or travel costs. Associates do not have to meet the eligibility criteria referred to in </w:t>
      </w:r>
      <w:r w:rsidR="000D7ACD" w:rsidRPr="003D6C04">
        <w:t>S</w:t>
      </w:r>
      <w:r w:rsidRPr="003D6C04">
        <w:t xml:space="preserve">ection 2.1.1. Associates must be mentioned in Part B </w:t>
      </w:r>
      <w:r w:rsidR="00B01659" w:rsidRPr="003D6C04">
        <w:t>S</w:t>
      </w:r>
      <w:r w:rsidRPr="003D6C04">
        <w:t xml:space="preserve">ection 6 — ‘Associates participating in the </w:t>
      </w:r>
      <w:r w:rsidR="00176B31" w:rsidRPr="003D6C04">
        <w:t>a</w:t>
      </w:r>
      <w:r w:rsidRPr="003D6C04">
        <w:t xml:space="preserve">ction’ — of the </w:t>
      </w:r>
      <w:r w:rsidR="00176B31" w:rsidRPr="003D6C04">
        <w:t>g</w:t>
      </w:r>
      <w:r w:rsidRPr="003D6C04">
        <w:t xml:space="preserve">rant </w:t>
      </w:r>
      <w:r w:rsidR="00176B31" w:rsidRPr="003D6C04">
        <w:t>a</w:t>
      </w:r>
      <w:r w:rsidRPr="003D6C04">
        <w:t xml:space="preserve">pplication </w:t>
      </w:r>
      <w:r w:rsidR="00176B31" w:rsidRPr="003D6C04">
        <w:t>f</w:t>
      </w:r>
      <w:r w:rsidRPr="003D6C04">
        <w:t xml:space="preserve">orm. </w:t>
      </w:r>
    </w:p>
    <w:p w14:paraId="5C3FB8CF" w14:textId="77777777" w:rsidR="00103811" w:rsidRPr="003D6C04" w:rsidRDefault="00103811" w:rsidP="00065BEA">
      <w:pPr>
        <w:numPr>
          <w:ilvl w:val="0"/>
          <w:numId w:val="18"/>
        </w:numPr>
        <w:spacing w:before="120" w:after="0"/>
      </w:pPr>
      <w:r w:rsidRPr="003D6C04">
        <w:t>Contractors</w:t>
      </w:r>
    </w:p>
    <w:p w14:paraId="13A1D72F" w14:textId="77777777" w:rsidR="00F06309" w:rsidRPr="003D6C04" w:rsidRDefault="00F06309" w:rsidP="00065BEA">
      <w:pPr>
        <w:spacing w:before="120" w:after="0"/>
      </w:pPr>
      <w:r w:rsidRPr="003D6C04">
        <w:lastRenderedPageBreak/>
        <w:t xml:space="preserve">The beneficiaries and their affiliated entities are permitted to award contracts. Associates or affiliated entity(ies) cannot be also contractors in the project. Contractors are subject to the procurement rules set out in Annex </w:t>
      </w:r>
      <w:r w:rsidR="00111957" w:rsidRPr="003D6C04">
        <w:t>G-</w:t>
      </w:r>
      <w:r w:rsidRPr="003D6C04">
        <w:t>IV to the standard grant contract.</w:t>
      </w:r>
    </w:p>
    <w:p w14:paraId="42C8F4D3" w14:textId="1EDA4444" w:rsidR="0007408E" w:rsidRPr="003D6C04" w:rsidRDefault="0007408E" w:rsidP="00B00B66">
      <w:pPr>
        <w:pStyle w:val="Guidelines3"/>
      </w:pPr>
      <w:bookmarkStart w:id="13" w:name="_Toc380145063"/>
      <w:bookmarkStart w:id="14" w:name="_Toc380145064"/>
      <w:bookmarkStart w:id="15" w:name="_Toc80296511"/>
      <w:bookmarkEnd w:id="13"/>
      <w:bookmarkEnd w:id="14"/>
      <w:r w:rsidRPr="003D6C04">
        <w:t>Eligible actions: actions for which an application may be made</w:t>
      </w:r>
      <w:bookmarkEnd w:id="15"/>
    </w:p>
    <w:p w14:paraId="326518D2" w14:textId="77777777" w:rsidR="009B41E2" w:rsidRPr="003D6C04" w:rsidRDefault="002265E1" w:rsidP="00065BEA">
      <w:pPr>
        <w:spacing w:before="120" w:after="0"/>
      </w:pPr>
      <w:r w:rsidRPr="003D6C04">
        <w:rPr>
          <w:u w:val="single"/>
        </w:rPr>
        <w:t>Definition</w:t>
      </w:r>
      <w:r w:rsidRPr="003D6C04">
        <w:t xml:space="preserve">: </w:t>
      </w:r>
    </w:p>
    <w:p w14:paraId="6B7605C8" w14:textId="77777777" w:rsidR="002265E1" w:rsidRPr="003D6C04" w:rsidRDefault="002265E1" w:rsidP="00065BEA">
      <w:pPr>
        <w:spacing w:before="120" w:after="0"/>
      </w:pPr>
      <w:r w:rsidRPr="003D6C04">
        <w:t>A</w:t>
      </w:r>
      <w:r w:rsidR="00B526B1" w:rsidRPr="003D6C04">
        <w:t>n</w:t>
      </w:r>
      <w:r w:rsidRPr="003D6C04">
        <w:t xml:space="preserve"> action</w:t>
      </w:r>
      <w:r w:rsidR="00111957" w:rsidRPr="003D6C04">
        <w:t xml:space="preserve"> (project)</w:t>
      </w:r>
      <w:r w:rsidRPr="003D6C04">
        <w:t xml:space="preserve"> is composed </w:t>
      </w:r>
      <w:r w:rsidR="00E16D0E" w:rsidRPr="003D6C04">
        <w:t>of a</w:t>
      </w:r>
      <w:r w:rsidRPr="003D6C04">
        <w:t xml:space="preserve"> set of activities.</w:t>
      </w:r>
    </w:p>
    <w:p w14:paraId="29C8AD2A" w14:textId="146ED09C" w:rsidR="0007408E" w:rsidRPr="003D6C04" w:rsidRDefault="0007408E" w:rsidP="00065BEA">
      <w:pPr>
        <w:spacing w:before="120" w:after="0"/>
        <w:rPr>
          <w:u w:val="single"/>
        </w:rPr>
      </w:pPr>
      <w:r w:rsidRPr="003D6C04">
        <w:rPr>
          <w:u w:val="single"/>
        </w:rPr>
        <w:t>Duration</w:t>
      </w:r>
      <w:r w:rsidR="00091D03" w:rsidRPr="003D6C04">
        <w:t>:</w:t>
      </w:r>
    </w:p>
    <w:p w14:paraId="12A7E021" w14:textId="77777777" w:rsidR="0007408E" w:rsidRPr="003D6C04" w:rsidRDefault="0007408E" w:rsidP="00065BEA">
      <w:pPr>
        <w:spacing w:before="120" w:after="0"/>
      </w:pPr>
      <w:r w:rsidRPr="003D6C04">
        <w:t xml:space="preserve">The </w:t>
      </w:r>
      <w:r w:rsidR="002265E1" w:rsidRPr="003D6C04">
        <w:t xml:space="preserve">initial </w:t>
      </w:r>
      <w:r w:rsidR="00C17825" w:rsidRPr="003D6C04">
        <w:t xml:space="preserve">planned </w:t>
      </w:r>
      <w:r w:rsidRPr="003D6C04">
        <w:t xml:space="preserve">duration of an action may not </w:t>
      </w:r>
      <w:r w:rsidR="00C17825" w:rsidRPr="003D6C04">
        <w:t xml:space="preserve">be lower than </w:t>
      </w:r>
      <w:r w:rsidR="00967771" w:rsidRPr="003D6C04">
        <w:rPr>
          <w:b/>
        </w:rPr>
        <w:t xml:space="preserve">10 </w:t>
      </w:r>
      <w:r w:rsidR="00C17825" w:rsidRPr="003D6C04">
        <w:rPr>
          <w:b/>
        </w:rPr>
        <w:t>months</w:t>
      </w:r>
      <w:r w:rsidR="00C17825" w:rsidRPr="003D6C04">
        <w:t xml:space="preserve"> nor</w:t>
      </w:r>
      <w:r w:rsidR="00967771" w:rsidRPr="003D6C04">
        <w:t xml:space="preserve"> </w:t>
      </w:r>
      <w:r w:rsidRPr="003D6C04">
        <w:t xml:space="preserve">exceed </w:t>
      </w:r>
      <w:r w:rsidR="00967771" w:rsidRPr="003D6C04">
        <w:rPr>
          <w:b/>
        </w:rPr>
        <w:t xml:space="preserve">12 </w:t>
      </w:r>
      <w:r w:rsidRPr="003D6C04">
        <w:rPr>
          <w:b/>
        </w:rPr>
        <w:t>months</w:t>
      </w:r>
      <w:r w:rsidRPr="003D6C04">
        <w:t>.</w:t>
      </w:r>
    </w:p>
    <w:p w14:paraId="4D4E0A7C" w14:textId="5E9F6FB9" w:rsidR="00967771" w:rsidRPr="003D6C04" w:rsidRDefault="0007408E" w:rsidP="00065BEA">
      <w:pPr>
        <w:spacing w:before="120" w:after="0"/>
        <w:rPr>
          <w:u w:val="single"/>
        </w:rPr>
      </w:pPr>
      <w:r w:rsidRPr="003D6C04">
        <w:rPr>
          <w:u w:val="single"/>
        </w:rPr>
        <w:t>Sectors or themes</w:t>
      </w:r>
      <w:r w:rsidR="00091D03" w:rsidRPr="003D6C04">
        <w:t>:</w:t>
      </w:r>
    </w:p>
    <w:p w14:paraId="45F50F3D" w14:textId="77777777" w:rsidR="00967771" w:rsidRPr="003D6C04" w:rsidRDefault="00967771" w:rsidP="00065BEA">
      <w:pPr>
        <w:spacing w:before="120" w:after="0"/>
        <w:rPr>
          <w:szCs w:val="22"/>
          <w:lang w:eastAsia="tr-TR"/>
        </w:rPr>
      </w:pPr>
      <w:r w:rsidRPr="003D6C04">
        <w:rPr>
          <w:szCs w:val="22"/>
          <w:lang w:eastAsia="tr-TR"/>
        </w:rPr>
        <w:t>Sectors: Climate change, environment, sustainable urbanization, climate financing, local diplomacy and other relevant sectors.</w:t>
      </w:r>
    </w:p>
    <w:p w14:paraId="655668FB" w14:textId="77777777" w:rsidR="00967771" w:rsidRPr="003D6C04" w:rsidRDefault="00967771" w:rsidP="00065BEA">
      <w:pPr>
        <w:spacing w:before="120" w:after="0"/>
        <w:rPr>
          <w:szCs w:val="22"/>
        </w:rPr>
      </w:pPr>
      <w:r w:rsidRPr="003D6C04">
        <w:rPr>
          <w:szCs w:val="22"/>
        </w:rPr>
        <w:t>Theme: Green Future</w:t>
      </w:r>
    </w:p>
    <w:p w14:paraId="3F064C83" w14:textId="29B4D436" w:rsidR="0007408E" w:rsidRPr="003D6C04" w:rsidRDefault="0007408E" w:rsidP="00065BEA">
      <w:pPr>
        <w:spacing w:before="120" w:after="0"/>
        <w:rPr>
          <w:u w:val="single"/>
        </w:rPr>
      </w:pPr>
      <w:r w:rsidRPr="003D6C04">
        <w:rPr>
          <w:u w:val="single"/>
        </w:rPr>
        <w:t>Location</w:t>
      </w:r>
      <w:r w:rsidR="00091D03" w:rsidRPr="003D6C04">
        <w:t>:</w:t>
      </w:r>
    </w:p>
    <w:p w14:paraId="6FB20392" w14:textId="65918640" w:rsidR="00967771" w:rsidRPr="00AB4AD8" w:rsidRDefault="00967771" w:rsidP="00065BEA">
      <w:pPr>
        <w:spacing w:before="120" w:after="0"/>
        <w:rPr>
          <w:snapToGrid/>
          <w:szCs w:val="22"/>
          <w:lang w:eastAsia="tr-TR"/>
        </w:rPr>
      </w:pPr>
      <w:r w:rsidRPr="00AB4AD8">
        <w:rPr>
          <w:snapToGrid/>
          <w:szCs w:val="22"/>
          <w:lang w:eastAsia="tr-TR"/>
        </w:rPr>
        <w:t>Actions must take place in the following countries: Turkey and/or EU Member State</w:t>
      </w:r>
      <w:r w:rsidR="00111957" w:rsidRPr="00AB4AD8">
        <w:rPr>
          <w:snapToGrid/>
          <w:szCs w:val="22"/>
          <w:lang w:eastAsia="tr-TR"/>
        </w:rPr>
        <w:t>(</w:t>
      </w:r>
      <w:r w:rsidRPr="00AB4AD8">
        <w:rPr>
          <w:snapToGrid/>
          <w:szCs w:val="22"/>
          <w:lang w:eastAsia="tr-TR"/>
        </w:rPr>
        <w:t>s</w:t>
      </w:r>
      <w:r w:rsidR="00111957" w:rsidRPr="00AB4AD8">
        <w:rPr>
          <w:snapToGrid/>
          <w:szCs w:val="22"/>
          <w:lang w:eastAsia="tr-TR"/>
        </w:rPr>
        <w:t>)</w:t>
      </w:r>
      <w:r w:rsidRPr="00AB4AD8">
        <w:rPr>
          <w:snapToGrid/>
          <w:szCs w:val="22"/>
          <w:lang w:eastAsia="tr-TR"/>
        </w:rPr>
        <w:t xml:space="preserve">. </w:t>
      </w:r>
    </w:p>
    <w:p w14:paraId="1B3FEAE8" w14:textId="3BFB04D9" w:rsidR="00967771" w:rsidRPr="00CB017D" w:rsidRDefault="00967771" w:rsidP="00065BEA">
      <w:pPr>
        <w:spacing w:before="120" w:after="0"/>
        <w:rPr>
          <w:szCs w:val="22"/>
          <w:u w:val="single"/>
        </w:rPr>
      </w:pPr>
      <w:r w:rsidRPr="003D6C04">
        <w:t>In addition, if properly justified, some activities can be implemented in other eligible countries. However, such activit</w:t>
      </w:r>
      <w:r w:rsidRPr="00CB017D">
        <w:t>ies cannot constitute the major part of the action.</w:t>
      </w:r>
    </w:p>
    <w:p w14:paraId="7E238B49" w14:textId="5FD15744" w:rsidR="00E83ACF" w:rsidRPr="003D6C04" w:rsidRDefault="0007408E" w:rsidP="00065BEA">
      <w:pPr>
        <w:spacing w:before="120" w:after="0"/>
        <w:rPr>
          <w:szCs w:val="22"/>
          <w:u w:val="single"/>
        </w:rPr>
      </w:pPr>
      <w:r w:rsidRPr="003D6C04">
        <w:rPr>
          <w:szCs w:val="22"/>
          <w:u w:val="single"/>
        </w:rPr>
        <w:t>Type</w:t>
      </w:r>
      <w:r w:rsidR="0001485A" w:rsidRPr="003D6C04">
        <w:rPr>
          <w:szCs w:val="22"/>
          <w:u w:val="single"/>
        </w:rPr>
        <w:t>s</w:t>
      </w:r>
      <w:r w:rsidRPr="003D6C04">
        <w:rPr>
          <w:szCs w:val="22"/>
          <w:u w:val="single"/>
        </w:rPr>
        <w:t xml:space="preserve"> of action</w:t>
      </w:r>
      <w:r w:rsidR="00091D03" w:rsidRPr="003D6C04">
        <w:rPr>
          <w:szCs w:val="22"/>
        </w:rPr>
        <w:t>:</w:t>
      </w:r>
    </w:p>
    <w:p w14:paraId="34A37AE3" w14:textId="77777777" w:rsidR="00111957" w:rsidRPr="003D6C04" w:rsidRDefault="00111957" w:rsidP="00065BEA">
      <w:pPr>
        <w:tabs>
          <w:tab w:val="left" w:pos="8647"/>
        </w:tabs>
        <w:snapToGrid w:val="0"/>
        <w:spacing w:before="120" w:after="0"/>
        <w:rPr>
          <w:snapToGrid/>
          <w:szCs w:val="22"/>
        </w:rPr>
      </w:pPr>
      <w:r w:rsidRPr="003D6C04">
        <w:rPr>
          <w:snapToGrid/>
          <w:szCs w:val="22"/>
        </w:rPr>
        <w:t xml:space="preserve">All actions, which aim at achieving the Programme objectives, and falling within </w:t>
      </w:r>
      <w:r w:rsidRPr="003D6C04">
        <w:rPr>
          <w:b/>
          <w:snapToGrid/>
          <w:szCs w:val="22"/>
        </w:rPr>
        <w:t>at least one</w:t>
      </w:r>
      <w:r w:rsidRPr="003D6C04">
        <w:rPr>
          <w:snapToGrid/>
          <w:szCs w:val="22"/>
        </w:rPr>
        <w:t xml:space="preserve"> of the priority areas could qualify for financing.</w:t>
      </w:r>
    </w:p>
    <w:p w14:paraId="7EAE2A9B" w14:textId="77777777" w:rsidR="00E6414D" w:rsidRPr="003D6C04" w:rsidRDefault="00111957" w:rsidP="00065BEA">
      <w:pPr>
        <w:tabs>
          <w:tab w:val="left" w:pos="8647"/>
        </w:tabs>
        <w:snapToGrid w:val="0"/>
        <w:spacing w:before="120" w:after="0"/>
        <w:rPr>
          <w:snapToGrid/>
          <w:szCs w:val="22"/>
        </w:rPr>
      </w:pPr>
      <w:r w:rsidRPr="003D6C04">
        <w:rPr>
          <w:snapToGrid/>
          <w:szCs w:val="22"/>
        </w:rPr>
        <w:t>The actions listed below are by way of example only and are not limited to these types of actions:</w:t>
      </w:r>
      <w:r w:rsidR="00E6414D" w:rsidRPr="003D6C04">
        <w:rPr>
          <w:snapToGrid/>
          <w:szCs w:val="22"/>
        </w:rPr>
        <w:t xml:space="preserve"> </w:t>
      </w:r>
    </w:p>
    <w:p w14:paraId="7AA57BD5" w14:textId="4BCCEBDD" w:rsidR="00E6414D" w:rsidRPr="00CB017D" w:rsidRDefault="00E6414D" w:rsidP="00065BEA">
      <w:pPr>
        <w:pStyle w:val="ListParagraph"/>
        <w:spacing w:before="120" w:after="0"/>
        <w:ind w:left="0"/>
        <w:contextualSpacing/>
        <w:rPr>
          <w:iCs/>
        </w:rPr>
      </w:pPr>
      <w:r w:rsidRPr="003D6C04">
        <w:rPr>
          <w:b/>
          <w:iCs/>
        </w:rPr>
        <w:t>Priority 1:</w:t>
      </w:r>
      <w:r w:rsidRPr="003D6C04">
        <w:rPr>
          <w:iCs/>
        </w:rPr>
        <w:t xml:space="preserve"> Development of local plans</w:t>
      </w:r>
      <w:r w:rsidR="00F84695" w:rsidRPr="003D6C04">
        <w:rPr>
          <w:iCs/>
        </w:rPr>
        <w:t xml:space="preserve">, </w:t>
      </w:r>
      <w:r w:rsidRPr="003D6C04">
        <w:rPr>
          <w:iCs/>
        </w:rPr>
        <w:t>strategies</w:t>
      </w:r>
      <w:r w:rsidR="00DF5CED" w:rsidRPr="003D6C04">
        <w:rPr>
          <w:iCs/>
        </w:rPr>
        <w:t>,</w:t>
      </w:r>
      <w:r w:rsidR="00F84695" w:rsidRPr="003D6C04">
        <w:rPr>
          <w:iCs/>
        </w:rPr>
        <w:t xml:space="preserve"> roadmaps</w:t>
      </w:r>
      <w:r w:rsidRPr="003D6C04">
        <w:rPr>
          <w:iCs/>
        </w:rPr>
        <w:t xml:space="preserve"> and/or preparation of decision-making tools (modelling, impact and vulnerability analysis, etc.)</w:t>
      </w:r>
      <w:r w:rsidR="00CB017D">
        <w:rPr>
          <w:iCs/>
        </w:rPr>
        <w:t xml:space="preserve"> with</w:t>
      </w:r>
      <w:r w:rsidRPr="00CB017D">
        <w:rPr>
          <w:iCs/>
        </w:rPr>
        <w:t xml:space="preserve"> regard to climate change,</w:t>
      </w:r>
    </w:p>
    <w:p w14:paraId="398CA094" w14:textId="2BDC46BB" w:rsidR="00D86D13" w:rsidRPr="00AB4AD8" w:rsidRDefault="00D86D13" w:rsidP="00065BEA">
      <w:pPr>
        <w:pStyle w:val="BodyText"/>
        <w:numPr>
          <w:ilvl w:val="0"/>
          <w:numId w:val="48"/>
        </w:numPr>
        <w:spacing w:before="120" w:after="0"/>
        <w:rPr>
          <w:snapToGrid/>
          <w:szCs w:val="22"/>
          <w:lang w:eastAsia="tr-TR"/>
        </w:rPr>
      </w:pPr>
      <w:r w:rsidRPr="00AB4AD8">
        <w:rPr>
          <w:snapToGrid/>
          <w:szCs w:val="22"/>
          <w:lang w:eastAsia="tr-TR"/>
        </w:rPr>
        <w:t>Developing local strategies, plans, roadmaps regarding climate change and sustainable development;</w:t>
      </w:r>
    </w:p>
    <w:p w14:paraId="62F90D87" w14:textId="115D3779" w:rsidR="00F61310" w:rsidRPr="00AB4AD8" w:rsidRDefault="00D86D13" w:rsidP="00065BEA">
      <w:pPr>
        <w:pStyle w:val="BodyText"/>
        <w:numPr>
          <w:ilvl w:val="0"/>
          <w:numId w:val="48"/>
        </w:numPr>
        <w:spacing w:before="120" w:after="0"/>
        <w:rPr>
          <w:szCs w:val="22"/>
        </w:rPr>
      </w:pPr>
      <w:r w:rsidRPr="00AB4AD8">
        <w:rPr>
          <w:szCs w:val="22"/>
        </w:rPr>
        <w:t>Enabling local initiatives to support green economic development</w:t>
      </w:r>
      <w:r w:rsidR="009C3B03" w:rsidRPr="00AB4AD8">
        <w:rPr>
          <w:szCs w:val="22"/>
        </w:rPr>
        <w:t>;</w:t>
      </w:r>
    </w:p>
    <w:p w14:paraId="0788E3FD" w14:textId="156D954F" w:rsidR="00D86D13" w:rsidRPr="00AB4AD8" w:rsidRDefault="00282DDD" w:rsidP="00065BEA">
      <w:pPr>
        <w:pStyle w:val="BodyText"/>
        <w:numPr>
          <w:ilvl w:val="0"/>
          <w:numId w:val="48"/>
        </w:numPr>
        <w:spacing w:before="120" w:after="0"/>
        <w:rPr>
          <w:szCs w:val="22"/>
        </w:rPr>
      </w:pPr>
      <w:r w:rsidRPr="00AB4AD8">
        <w:rPr>
          <w:szCs w:val="22"/>
        </w:rPr>
        <w:t>Conducting preparatory studies to support policy making</w:t>
      </w:r>
      <w:r w:rsidR="009C3B03" w:rsidRPr="00AB4AD8">
        <w:rPr>
          <w:szCs w:val="22"/>
        </w:rPr>
        <w:t>;</w:t>
      </w:r>
    </w:p>
    <w:p w14:paraId="299F22A0" w14:textId="3C92369F" w:rsidR="00282DDD" w:rsidRPr="00AB4AD8" w:rsidRDefault="00282DDD" w:rsidP="00065BEA">
      <w:pPr>
        <w:pStyle w:val="BodyText"/>
        <w:numPr>
          <w:ilvl w:val="0"/>
          <w:numId w:val="48"/>
        </w:numPr>
        <w:spacing w:before="120" w:after="0"/>
        <w:rPr>
          <w:szCs w:val="22"/>
        </w:rPr>
      </w:pPr>
      <w:r w:rsidRPr="00AB4AD8">
        <w:rPr>
          <w:szCs w:val="22"/>
        </w:rPr>
        <w:t>Developing Local Climate Action Plans</w:t>
      </w:r>
      <w:r w:rsidR="009C3B03" w:rsidRPr="00AB4AD8">
        <w:rPr>
          <w:szCs w:val="22"/>
        </w:rPr>
        <w:t>;</w:t>
      </w:r>
    </w:p>
    <w:p w14:paraId="59001310" w14:textId="66026DE2" w:rsidR="00282DDD" w:rsidRPr="00AB4AD8" w:rsidRDefault="00282DDD" w:rsidP="00065BEA">
      <w:pPr>
        <w:pStyle w:val="BodyText"/>
        <w:numPr>
          <w:ilvl w:val="0"/>
          <w:numId w:val="48"/>
        </w:numPr>
        <w:spacing w:before="120" w:after="0"/>
        <w:rPr>
          <w:szCs w:val="22"/>
        </w:rPr>
      </w:pPr>
      <w:r w:rsidRPr="00AB4AD8">
        <w:rPr>
          <w:szCs w:val="22"/>
        </w:rPr>
        <w:t>Developing Voluntary Local Reviews (VLRs)</w:t>
      </w:r>
      <w:r w:rsidR="009C3B03" w:rsidRPr="00AB4AD8">
        <w:rPr>
          <w:szCs w:val="22"/>
        </w:rPr>
        <w:t>;</w:t>
      </w:r>
    </w:p>
    <w:p w14:paraId="72E83CD4" w14:textId="7472C9E7" w:rsidR="006300C4" w:rsidRPr="00AB4AD8" w:rsidRDefault="006300C4" w:rsidP="00065BEA">
      <w:pPr>
        <w:pStyle w:val="BodyText"/>
        <w:numPr>
          <w:ilvl w:val="0"/>
          <w:numId w:val="48"/>
        </w:numPr>
        <w:spacing w:before="120" w:after="0"/>
        <w:rPr>
          <w:szCs w:val="22"/>
        </w:rPr>
      </w:pPr>
      <w:r w:rsidRPr="00AB4AD8">
        <w:rPr>
          <w:szCs w:val="22"/>
        </w:rPr>
        <w:t>Implementing programs localization of global agendas related environment and climate change</w:t>
      </w:r>
      <w:r w:rsidR="009C3B03" w:rsidRPr="00AB4AD8">
        <w:rPr>
          <w:szCs w:val="22"/>
        </w:rPr>
        <w:t>.</w:t>
      </w:r>
    </w:p>
    <w:p w14:paraId="5272800F" w14:textId="0F816D62" w:rsidR="00E6414D" w:rsidRPr="00CB017D" w:rsidRDefault="00E6414D" w:rsidP="00065BEA">
      <w:pPr>
        <w:pStyle w:val="BodyText"/>
        <w:spacing w:before="120" w:after="0"/>
        <w:rPr>
          <w:iCs/>
        </w:rPr>
      </w:pPr>
      <w:r w:rsidRPr="003D6C04">
        <w:rPr>
          <w:b/>
          <w:iCs/>
        </w:rPr>
        <w:t xml:space="preserve">Priority </w:t>
      </w:r>
      <w:r w:rsidR="00F84695" w:rsidRPr="003D6C04">
        <w:rPr>
          <w:b/>
          <w:iCs/>
        </w:rPr>
        <w:t>2</w:t>
      </w:r>
      <w:r w:rsidRPr="003D6C04">
        <w:rPr>
          <w:b/>
          <w:iCs/>
        </w:rPr>
        <w:t>:</w:t>
      </w:r>
      <w:r w:rsidRPr="003D6C04">
        <w:rPr>
          <w:iCs/>
        </w:rPr>
        <w:t xml:space="preserve"> Enhancing the</w:t>
      </w:r>
      <w:r w:rsidR="00F84695" w:rsidRPr="003D6C04">
        <w:rPr>
          <w:iCs/>
        </w:rPr>
        <w:t xml:space="preserve"> capacity of local authorities and enabling </w:t>
      </w:r>
      <w:r w:rsidRPr="003D6C04">
        <w:rPr>
          <w:iCs/>
        </w:rPr>
        <w:t>exchange of adaptation know-how and experience amon</w:t>
      </w:r>
      <w:r w:rsidRPr="00CB017D">
        <w:rPr>
          <w:iCs/>
        </w:rPr>
        <w:t>g local authorities within Turkey and/or the EU for creation and/or implementation of climate change adaptation technologies and systems.</w:t>
      </w:r>
    </w:p>
    <w:p w14:paraId="0DA7A0C9" w14:textId="50463E90" w:rsidR="00D86D13" w:rsidRPr="00AB4AD8" w:rsidRDefault="00D86D13" w:rsidP="00065BEA">
      <w:pPr>
        <w:numPr>
          <w:ilvl w:val="0"/>
          <w:numId w:val="45"/>
        </w:numPr>
        <w:spacing w:before="120" w:after="0"/>
        <w:rPr>
          <w:snapToGrid/>
          <w:szCs w:val="22"/>
          <w:lang w:eastAsia="tr-TR"/>
        </w:rPr>
      </w:pPr>
      <w:r w:rsidRPr="00AB4AD8">
        <w:rPr>
          <w:snapToGrid/>
          <w:szCs w:val="22"/>
          <w:lang w:eastAsia="tr-TR"/>
        </w:rPr>
        <w:t>Developing and/or implementing technology and innovative tools for climate change adaptation</w:t>
      </w:r>
      <w:r w:rsidR="009C3B03" w:rsidRPr="00AB4AD8">
        <w:rPr>
          <w:snapToGrid/>
          <w:szCs w:val="22"/>
          <w:lang w:eastAsia="tr-TR"/>
        </w:rPr>
        <w:t>;</w:t>
      </w:r>
    </w:p>
    <w:p w14:paraId="72CFF09F" w14:textId="77777777" w:rsidR="00D86D13" w:rsidRPr="00AB4AD8" w:rsidRDefault="00D86D13" w:rsidP="00065BEA">
      <w:pPr>
        <w:numPr>
          <w:ilvl w:val="0"/>
          <w:numId w:val="45"/>
        </w:numPr>
        <w:spacing w:before="120" w:after="0"/>
        <w:rPr>
          <w:snapToGrid/>
          <w:szCs w:val="22"/>
          <w:lang w:eastAsia="tr-TR"/>
        </w:rPr>
      </w:pPr>
      <w:r w:rsidRPr="00AB4AD8">
        <w:rPr>
          <w:snapToGrid/>
          <w:szCs w:val="22"/>
          <w:lang w:eastAsia="tr-TR"/>
        </w:rPr>
        <w:t>Creating networks and platforms for exchange of best practices related to climate and environment;</w:t>
      </w:r>
    </w:p>
    <w:p w14:paraId="2E4EE70B" w14:textId="31DAFB1F" w:rsidR="00F84695" w:rsidRPr="00AB4AD8" w:rsidRDefault="00F84695" w:rsidP="00065BEA">
      <w:pPr>
        <w:numPr>
          <w:ilvl w:val="0"/>
          <w:numId w:val="45"/>
        </w:numPr>
        <w:spacing w:before="120" w:after="0"/>
        <w:rPr>
          <w:snapToGrid/>
          <w:szCs w:val="22"/>
          <w:lang w:eastAsia="tr-TR"/>
        </w:rPr>
      </w:pPr>
      <w:r w:rsidRPr="00AB4AD8">
        <w:rPr>
          <w:snapToGrid/>
          <w:szCs w:val="22"/>
          <w:lang w:eastAsia="tr-TR"/>
        </w:rPr>
        <w:t>Compliance with the effects of climate change in local and sectoral policies and strengthening capacity, interagency cooperation and coordination</w:t>
      </w:r>
      <w:r w:rsidR="009C3B03" w:rsidRPr="00AB4AD8">
        <w:rPr>
          <w:snapToGrid/>
          <w:szCs w:val="22"/>
          <w:lang w:eastAsia="tr-TR"/>
        </w:rPr>
        <w:t>;</w:t>
      </w:r>
    </w:p>
    <w:p w14:paraId="24025E66" w14:textId="77777777" w:rsidR="00AA1C7F" w:rsidRPr="00AB4AD8" w:rsidRDefault="00AA1C7F" w:rsidP="00065BEA">
      <w:pPr>
        <w:numPr>
          <w:ilvl w:val="0"/>
          <w:numId w:val="45"/>
        </w:numPr>
        <w:spacing w:before="120" w:after="0"/>
        <w:rPr>
          <w:snapToGrid/>
          <w:szCs w:val="22"/>
          <w:lang w:eastAsia="tr-TR"/>
        </w:rPr>
      </w:pPr>
      <w:r w:rsidRPr="00AB4AD8">
        <w:rPr>
          <w:snapToGrid/>
          <w:szCs w:val="22"/>
          <w:lang w:eastAsia="tr-TR"/>
        </w:rPr>
        <w:t>Increasing the representation in European networks via joint actions;</w:t>
      </w:r>
    </w:p>
    <w:p w14:paraId="09EC3AE3" w14:textId="38E0A1D0" w:rsidR="00F84695" w:rsidRPr="00AB4AD8" w:rsidRDefault="007337AF" w:rsidP="00065BEA">
      <w:pPr>
        <w:numPr>
          <w:ilvl w:val="0"/>
          <w:numId w:val="45"/>
        </w:numPr>
        <w:spacing w:before="120" w:after="0"/>
        <w:rPr>
          <w:snapToGrid/>
          <w:szCs w:val="22"/>
          <w:lang w:eastAsia="tr-TR"/>
        </w:rPr>
      </w:pPr>
      <w:r w:rsidRPr="00AB4AD8">
        <w:rPr>
          <w:snapToGrid/>
          <w:szCs w:val="22"/>
          <w:lang w:eastAsia="tr-TR"/>
        </w:rPr>
        <w:t>Identifying and monitoring the effects of climate change at the local level</w:t>
      </w:r>
      <w:r w:rsidR="009C3B03" w:rsidRPr="00AB4AD8">
        <w:rPr>
          <w:snapToGrid/>
          <w:szCs w:val="22"/>
          <w:lang w:eastAsia="tr-TR"/>
        </w:rPr>
        <w:t>.</w:t>
      </w:r>
    </w:p>
    <w:p w14:paraId="469BC30C" w14:textId="734DF1E2" w:rsidR="00E6414D" w:rsidRPr="00CB017D" w:rsidRDefault="00E6414D" w:rsidP="00065BEA">
      <w:pPr>
        <w:pStyle w:val="BodyText"/>
        <w:spacing w:before="120" w:after="0"/>
        <w:rPr>
          <w:iCs/>
        </w:rPr>
      </w:pPr>
      <w:r w:rsidRPr="003D6C04">
        <w:rPr>
          <w:b/>
          <w:iCs/>
        </w:rPr>
        <w:t xml:space="preserve">Priority </w:t>
      </w:r>
      <w:r w:rsidR="00F84695" w:rsidRPr="003D6C04">
        <w:rPr>
          <w:b/>
          <w:iCs/>
        </w:rPr>
        <w:t>3</w:t>
      </w:r>
      <w:r w:rsidRPr="003D6C04">
        <w:rPr>
          <w:b/>
          <w:iCs/>
        </w:rPr>
        <w:t>:</w:t>
      </w:r>
      <w:r w:rsidRPr="003D6C04">
        <w:rPr>
          <w:iCs/>
        </w:rPr>
        <w:t xml:space="preserve"> Raising public awareness on climate and environment related issues, </w:t>
      </w:r>
      <w:r w:rsidR="00CB017D">
        <w:rPr>
          <w:iCs/>
        </w:rPr>
        <w:t>particularly</w:t>
      </w:r>
      <w:r w:rsidRPr="003D6C04">
        <w:rPr>
          <w:iCs/>
        </w:rPr>
        <w:t xml:space="preserve"> actions targeting children and youth.</w:t>
      </w:r>
    </w:p>
    <w:p w14:paraId="6096801E" w14:textId="59970FC8" w:rsidR="00D86D13" w:rsidRPr="00AB4AD8" w:rsidRDefault="004F2BBF" w:rsidP="00065BEA">
      <w:pPr>
        <w:numPr>
          <w:ilvl w:val="0"/>
          <w:numId w:val="45"/>
        </w:numPr>
        <w:spacing w:before="120" w:after="0"/>
        <w:rPr>
          <w:snapToGrid/>
          <w:szCs w:val="22"/>
          <w:lang w:eastAsia="tr-TR"/>
        </w:rPr>
      </w:pPr>
      <w:r w:rsidRPr="00AB4AD8">
        <w:rPr>
          <w:snapToGrid/>
          <w:szCs w:val="22"/>
          <w:lang w:eastAsia="tr-TR"/>
        </w:rPr>
        <w:t>Actions targeting public awareness on climate change and environment focusing on different groups of the community</w:t>
      </w:r>
      <w:r w:rsidR="00D86D13" w:rsidRPr="00AB4AD8">
        <w:rPr>
          <w:snapToGrid/>
          <w:szCs w:val="22"/>
          <w:lang w:eastAsia="tr-TR"/>
        </w:rPr>
        <w:t>;</w:t>
      </w:r>
    </w:p>
    <w:p w14:paraId="08BDFA29" w14:textId="2905BE2D" w:rsidR="00AA1C7F" w:rsidRPr="00AB4AD8" w:rsidRDefault="00D86D13" w:rsidP="00065BEA">
      <w:pPr>
        <w:numPr>
          <w:ilvl w:val="0"/>
          <w:numId w:val="45"/>
        </w:numPr>
        <w:spacing w:before="120" w:after="0"/>
        <w:rPr>
          <w:snapToGrid/>
          <w:szCs w:val="22"/>
          <w:lang w:eastAsia="tr-TR"/>
        </w:rPr>
      </w:pPr>
      <w:r w:rsidRPr="00AB4AD8">
        <w:rPr>
          <w:snapToGrid/>
          <w:szCs w:val="22"/>
          <w:lang w:eastAsia="tr-TR"/>
        </w:rPr>
        <w:t>Raising awareness on the urgency and importance of adapting to climate change</w:t>
      </w:r>
      <w:r w:rsidR="009C3B03" w:rsidRPr="00AB4AD8">
        <w:rPr>
          <w:snapToGrid/>
          <w:szCs w:val="22"/>
          <w:lang w:eastAsia="tr-TR"/>
        </w:rPr>
        <w:t>;</w:t>
      </w:r>
    </w:p>
    <w:p w14:paraId="7B32A2A6" w14:textId="1CAC8254" w:rsidR="00AA1C7F" w:rsidRPr="00AB4AD8" w:rsidRDefault="00AA1C7F" w:rsidP="00065BEA">
      <w:pPr>
        <w:numPr>
          <w:ilvl w:val="0"/>
          <w:numId w:val="45"/>
        </w:numPr>
        <w:spacing w:before="120" w:after="0"/>
        <w:rPr>
          <w:snapToGrid/>
          <w:szCs w:val="22"/>
          <w:lang w:eastAsia="tr-TR"/>
        </w:rPr>
      </w:pPr>
      <w:r w:rsidRPr="00AB4AD8">
        <w:rPr>
          <w:snapToGrid/>
          <w:szCs w:val="22"/>
          <w:lang w:eastAsia="tr-TR"/>
        </w:rPr>
        <w:lastRenderedPageBreak/>
        <w:t>Developing community-based adaptation measures to combat climate change</w:t>
      </w:r>
      <w:r w:rsidR="009C3B03" w:rsidRPr="00AB4AD8">
        <w:rPr>
          <w:snapToGrid/>
          <w:szCs w:val="22"/>
          <w:lang w:eastAsia="tr-TR"/>
        </w:rPr>
        <w:t>.</w:t>
      </w:r>
    </w:p>
    <w:p w14:paraId="6096BD81" w14:textId="39F6DF45" w:rsidR="00E1397C" w:rsidRPr="003D6C04" w:rsidRDefault="00E1397C" w:rsidP="00065BEA">
      <w:pPr>
        <w:spacing w:before="120" w:after="0"/>
      </w:pPr>
      <w:r w:rsidRPr="003D6C04">
        <w:t>The following types of action are ineligible:</w:t>
      </w:r>
    </w:p>
    <w:p w14:paraId="11F0D9CE" w14:textId="77777777" w:rsidR="00E1397C" w:rsidRPr="00CB017D" w:rsidRDefault="00E1397C" w:rsidP="00065BEA">
      <w:pPr>
        <w:numPr>
          <w:ilvl w:val="0"/>
          <w:numId w:val="18"/>
        </w:numPr>
        <w:spacing w:before="120" w:after="0"/>
      </w:pPr>
      <w:r w:rsidRPr="00CB017D">
        <w:t>actions concerned only or mainly with individual sponsorships for participation in workshops, seminars, conferences and congresses;</w:t>
      </w:r>
    </w:p>
    <w:p w14:paraId="5FE06271" w14:textId="77777777" w:rsidR="00E1397C" w:rsidRPr="003D6C04" w:rsidRDefault="00E1397C" w:rsidP="00065BEA">
      <w:pPr>
        <w:numPr>
          <w:ilvl w:val="0"/>
          <w:numId w:val="18"/>
        </w:numPr>
        <w:spacing w:before="120" w:after="0"/>
      </w:pPr>
      <w:r w:rsidRPr="003D6C04">
        <w:t>actions concerned only or mainly with individual scholarships for studies or training courses;</w:t>
      </w:r>
    </w:p>
    <w:p w14:paraId="3E2D6224" w14:textId="77777777" w:rsidR="00A32517" w:rsidRPr="00AB4AD8" w:rsidRDefault="00111957" w:rsidP="00065BEA">
      <w:pPr>
        <w:numPr>
          <w:ilvl w:val="0"/>
          <w:numId w:val="18"/>
        </w:numPr>
        <w:spacing w:before="120" w:after="0"/>
        <w:rPr>
          <w:snapToGrid/>
          <w:szCs w:val="22"/>
          <w:lang w:eastAsia="tr-TR"/>
        </w:rPr>
      </w:pPr>
      <w:bookmarkStart w:id="16" w:name="_Hlk63945366"/>
      <w:r w:rsidRPr="00AB4AD8">
        <w:rPr>
          <w:snapToGrid/>
          <w:szCs w:val="22"/>
          <w:lang w:eastAsia="tr-TR"/>
        </w:rPr>
        <w:t>o</w:t>
      </w:r>
      <w:r w:rsidR="00A32517" w:rsidRPr="00AB4AD8">
        <w:rPr>
          <w:snapToGrid/>
          <w:szCs w:val="22"/>
          <w:lang w:eastAsia="tr-TR"/>
        </w:rPr>
        <w:t>ne-off actions such as conferences, round tables, seminars or similar events even if their preparatory and/or follow-up activities are included. These actions can only be funded if they form part of a wider project;</w:t>
      </w:r>
    </w:p>
    <w:p w14:paraId="16D562FC" w14:textId="10456E87" w:rsidR="00A32517" w:rsidRPr="00AB4AD8" w:rsidRDefault="00111957" w:rsidP="00065BEA">
      <w:pPr>
        <w:numPr>
          <w:ilvl w:val="0"/>
          <w:numId w:val="18"/>
        </w:numPr>
        <w:spacing w:before="120" w:after="0"/>
        <w:rPr>
          <w:snapToGrid/>
          <w:szCs w:val="22"/>
          <w:lang w:eastAsia="tr-TR"/>
        </w:rPr>
      </w:pPr>
      <w:r w:rsidRPr="00AB4AD8">
        <w:rPr>
          <w:snapToGrid/>
          <w:szCs w:val="22"/>
          <w:lang w:eastAsia="tr-TR"/>
        </w:rPr>
        <w:t xml:space="preserve">actions </w:t>
      </w:r>
      <w:r w:rsidR="00A32517" w:rsidRPr="00AB4AD8">
        <w:rPr>
          <w:snapToGrid/>
          <w:szCs w:val="22"/>
          <w:lang w:eastAsia="tr-TR"/>
        </w:rPr>
        <w:t xml:space="preserve">started before the </w:t>
      </w:r>
      <w:r w:rsidR="00CB017D">
        <w:rPr>
          <w:snapToGrid/>
          <w:szCs w:val="22"/>
          <w:lang w:eastAsia="tr-TR"/>
        </w:rPr>
        <w:t>signature</w:t>
      </w:r>
      <w:r w:rsidR="00CB017D" w:rsidRPr="00AB4AD8">
        <w:rPr>
          <w:snapToGrid/>
          <w:szCs w:val="22"/>
          <w:lang w:eastAsia="tr-TR"/>
        </w:rPr>
        <w:t xml:space="preserve"> </w:t>
      </w:r>
      <w:r w:rsidR="00A32517" w:rsidRPr="00AB4AD8">
        <w:rPr>
          <w:snapToGrid/>
          <w:szCs w:val="22"/>
          <w:lang w:eastAsia="tr-TR"/>
        </w:rPr>
        <w:t>of the contract with the CFCU;</w:t>
      </w:r>
    </w:p>
    <w:p w14:paraId="1343281B" w14:textId="77777777" w:rsidR="00A32517" w:rsidRPr="00AB4AD8" w:rsidRDefault="00111957" w:rsidP="00065BEA">
      <w:pPr>
        <w:numPr>
          <w:ilvl w:val="0"/>
          <w:numId w:val="18"/>
        </w:numPr>
        <w:spacing w:before="120" w:after="0"/>
        <w:rPr>
          <w:snapToGrid/>
          <w:szCs w:val="22"/>
          <w:lang w:eastAsia="tr-TR"/>
        </w:rPr>
      </w:pPr>
      <w:r w:rsidRPr="00AB4AD8">
        <w:rPr>
          <w:snapToGrid/>
          <w:szCs w:val="22"/>
          <w:lang w:eastAsia="tr-TR"/>
        </w:rPr>
        <w:t xml:space="preserve">actions </w:t>
      </w:r>
      <w:r w:rsidR="00A32517" w:rsidRPr="00AB4AD8">
        <w:rPr>
          <w:snapToGrid/>
          <w:szCs w:val="22"/>
          <w:lang w:eastAsia="tr-TR"/>
        </w:rPr>
        <w:t>consisting solely of academic research actions, feasibility studies (unless part of a broader project);</w:t>
      </w:r>
    </w:p>
    <w:p w14:paraId="12663D06" w14:textId="77777777" w:rsidR="00A32517" w:rsidRPr="00AB4AD8" w:rsidRDefault="00111957" w:rsidP="00065BEA">
      <w:pPr>
        <w:numPr>
          <w:ilvl w:val="0"/>
          <w:numId w:val="18"/>
        </w:numPr>
        <w:spacing w:before="120" w:after="0"/>
        <w:rPr>
          <w:snapToGrid/>
          <w:szCs w:val="22"/>
          <w:lang w:eastAsia="tr-TR"/>
        </w:rPr>
      </w:pPr>
      <w:r w:rsidRPr="00AB4AD8">
        <w:rPr>
          <w:snapToGrid/>
          <w:szCs w:val="22"/>
          <w:lang w:eastAsia="tr-TR"/>
        </w:rPr>
        <w:t xml:space="preserve">commercial </w:t>
      </w:r>
      <w:r w:rsidR="00A32517" w:rsidRPr="00AB4AD8">
        <w:rPr>
          <w:snapToGrid/>
          <w:szCs w:val="22"/>
          <w:lang w:eastAsia="tr-TR"/>
        </w:rPr>
        <w:t>activities;</w:t>
      </w:r>
    </w:p>
    <w:p w14:paraId="773FBEE8" w14:textId="77777777" w:rsidR="00A32517" w:rsidRPr="00AB4AD8" w:rsidRDefault="00111957" w:rsidP="00065BEA">
      <w:pPr>
        <w:numPr>
          <w:ilvl w:val="0"/>
          <w:numId w:val="18"/>
        </w:numPr>
        <w:spacing w:before="120" w:after="0"/>
        <w:rPr>
          <w:snapToGrid/>
          <w:szCs w:val="22"/>
          <w:lang w:eastAsia="tr-TR"/>
        </w:rPr>
      </w:pPr>
      <w:r w:rsidRPr="00AB4AD8">
        <w:rPr>
          <w:snapToGrid/>
          <w:szCs w:val="22"/>
          <w:lang w:eastAsia="tr-TR"/>
        </w:rPr>
        <w:t xml:space="preserve">actions </w:t>
      </w:r>
      <w:r w:rsidR="00A32517" w:rsidRPr="00AB4AD8">
        <w:rPr>
          <w:snapToGrid/>
          <w:szCs w:val="22"/>
          <w:lang w:eastAsia="tr-TR"/>
        </w:rPr>
        <w:t>which are ideologically biased or partisan in nature;</w:t>
      </w:r>
    </w:p>
    <w:p w14:paraId="638BBF2B" w14:textId="77777777" w:rsidR="00111957" w:rsidRPr="003D6C04" w:rsidRDefault="00111957" w:rsidP="00065BEA">
      <w:pPr>
        <w:numPr>
          <w:ilvl w:val="0"/>
          <w:numId w:val="18"/>
        </w:numPr>
        <w:spacing w:before="120" w:after="0"/>
        <w:rPr>
          <w:rFonts w:eastAsia="Calibri"/>
          <w:snapToGrid/>
          <w:szCs w:val="22"/>
        </w:rPr>
      </w:pPr>
      <w:r w:rsidRPr="00AB4AD8">
        <w:rPr>
          <w:rFonts w:eastAsia="Calibri"/>
          <w:snapToGrid/>
          <w:szCs w:val="22"/>
        </w:rPr>
        <w:t>actions</w:t>
      </w:r>
      <w:r w:rsidRPr="003D6C04">
        <w:rPr>
          <w:rFonts w:eastAsia="Calibri"/>
          <w:snapToGrid/>
          <w:szCs w:val="22"/>
        </w:rPr>
        <w:t xml:space="preserve"> supporting political parties;</w:t>
      </w:r>
    </w:p>
    <w:p w14:paraId="0331BC40" w14:textId="77777777" w:rsidR="00A32517" w:rsidRPr="00AB4AD8" w:rsidRDefault="00111957" w:rsidP="00065BEA">
      <w:pPr>
        <w:numPr>
          <w:ilvl w:val="0"/>
          <w:numId w:val="18"/>
        </w:numPr>
        <w:spacing w:before="120" w:after="0"/>
        <w:rPr>
          <w:snapToGrid/>
          <w:szCs w:val="22"/>
          <w:lang w:eastAsia="tr-TR"/>
        </w:rPr>
      </w:pPr>
      <w:r w:rsidRPr="00AB4AD8">
        <w:rPr>
          <w:snapToGrid/>
          <w:szCs w:val="22"/>
          <w:lang w:eastAsia="tr-TR"/>
        </w:rPr>
        <w:t xml:space="preserve">financial </w:t>
      </w:r>
      <w:r w:rsidR="00A32517" w:rsidRPr="00AB4AD8">
        <w:rPr>
          <w:snapToGrid/>
          <w:szCs w:val="22"/>
          <w:lang w:eastAsia="tr-TR"/>
        </w:rPr>
        <w:t>support activities (i.e. the use of the grant to make further grants (financial or in-kind) or loans to other organisations or individuals such as for those who are establishing their businesses);</w:t>
      </w:r>
    </w:p>
    <w:p w14:paraId="260F9EBF" w14:textId="3088718B" w:rsidR="00A32517" w:rsidRPr="00AB4AD8" w:rsidRDefault="008156FF" w:rsidP="00065BEA">
      <w:pPr>
        <w:numPr>
          <w:ilvl w:val="0"/>
          <w:numId w:val="18"/>
        </w:numPr>
        <w:spacing w:before="120" w:after="0"/>
        <w:rPr>
          <w:snapToGrid/>
          <w:szCs w:val="22"/>
          <w:lang w:eastAsia="tr-TR"/>
        </w:rPr>
      </w:pPr>
      <w:r w:rsidRPr="00AB4AD8">
        <w:rPr>
          <w:snapToGrid/>
          <w:szCs w:val="22"/>
          <w:lang w:eastAsia="tr-TR"/>
        </w:rPr>
        <w:t>c</w:t>
      </w:r>
      <w:r w:rsidR="00A32517" w:rsidRPr="00AB4AD8">
        <w:rPr>
          <w:snapToGrid/>
          <w:szCs w:val="22"/>
          <w:lang w:eastAsia="tr-TR"/>
        </w:rPr>
        <w:t>onstruction or investments for the adoption of new/supplementary facilities;</w:t>
      </w:r>
    </w:p>
    <w:p w14:paraId="4049C168" w14:textId="77777777" w:rsidR="00A32517" w:rsidRPr="00AB4AD8" w:rsidRDefault="00F436D2" w:rsidP="00065BEA">
      <w:pPr>
        <w:numPr>
          <w:ilvl w:val="0"/>
          <w:numId w:val="18"/>
        </w:numPr>
        <w:spacing w:before="120" w:after="0"/>
        <w:rPr>
          <w:snapToGrid/>
          <w:szCs w:val="22"/>
          <w:lang w:eastAsia="tr-TR"/>
        </w:rPr>
      </w:pPr>
      <w:r w:rsidRPr="00AB4AD8">
        <w:rPr>
          <w:snapToGrid/>
          <w:szCs w:val="22"/>
          <w:lang w:eastAsia="tr-TR"/>
        </w:rPr>
        <w:t>i</w:t>
      </w:r>
      <w:r w:rsidR="00A32517" w:rsidRPr="00AB4AD8">
        <w:rPr>
          <w:snapToGrid/>
          <w:szCs w:val="22"/>
          <w:lang w:eastAsia="tr-TR"/>
        </w:rPr>
        <w:t>nfrastructure projects or projects essentially focused on the purchase of equipment;</w:t>
      </w:r>
    </w:p>
    <w:p w14:paraId="299F69F0" w14:textId="787297E0" w:rsidR="00B00B66" w:rsidRPr="00AE10D1" w:rsidRDefault="008156FF" w:rsidP="003D676A">
      <w:pPr>
        <w:numPr>
          <w:ilvl w:val="0"/>
          <w:numId w:val="18"/>
        </w:numPr>
        <w:spacing w:before="120" w:after="0"/>
        <w:ind w:left="714" w:hanging="357"/>
        <w:rPr>
          <w:szCs w:val="22"/>
        </w:rPr>
      </w:pPr>
      <w:r w:rsidRPr="003D676A">
        <w:rPr>
          <w:snapToGrid/>
          <w:szCs w:val="22"/>
          <w:lang w:eastAsia="tr-TR"/>
        </w:rPr>
        <w:t>s</w:t>
      </w:r>
      <w:r w:rsidR="00A32517" w:rsidRPr="003D676A">
        <w:rPr>
          <w:snapToGrid/>
          <w:szCs w:val="22"/>
          <w:lang w:eastAsia="tr-TR"/>
        </w:rPr>
        <w:t>ocial service actions such as provision of food, clothing</w:t>
      </w:r>
      <w:bookmarkEnd w:id="16"/>
      <w:r w:rsidR="00347052" w:rsidRPr="00AE10D1">
        <w:rPr>
          <w:snapToGrid/>
          <w:szCs w:val="22"/>
          <w:lang w:eastAsia="tr-TR"/>
        </w:rPr>
        <w:t xml:space="preserve">, </w:t>
      </w:r>
      <w:r w:rsidR="00347052" w:rsidRPr="00AE10D1">
        <w:rPr>
          <w:szCs w:val="22"/>
        </w:rPr>
        <w:t>health and education fees.</w:t>
      </w:r>
    </w:p>
    <w:tbl>
      <w:tblPr>
        <w:tblpPr w:leftFromText="180" w:rightFromText="180"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47052" w:rsidRPr="003D6C04" w14:paraId="21EA73CA" w14:textId="77777777" w:rsidTr="006E7A9E">
        <w:trPr>
          <w:trHeight w:val="60"/>
        </w:trPr>
        <w:tc>
          <w:tcPr>
            <w:tcW w:w="9533" w:type="dxa"/>
          </w:tcPr>
          <w:p w14:paraId="19E27B3B" w14:textId="590907EB" w:rsidR="00347052" w:rsidRPr="00CB017D" w:rsidRDefault="004F2BBF" w:rsidP="00065BEA">
            <w:pPr>
              <w:spacing w:before="60" w:after="60"/>
              <w:ind w:left="84"/>
              <w:jc w:val="center"/>
              <w:rPr>
                <w:b/>
                <w:bCs/>
                <w:szCs w:val="22"/>
              </w:rPr>
            </w:pPr>
            <w:bookmarkStart w:id="17" w:name="_Hlk49267652"/>
            <w:r w:rsidRPr="00CB017D">
              <w:rPr>
                <w:b/>
                <w:bCs/>
                <w:szCs w:val="22"/>
              </w:rPr>
              <w:t>IMPORTANT NOTE 3</w:t>
            </w:r>
          </w:p>
          <w:p w14:paraId="209E3378" w14:textId="5DD3BB7A" w:rsidR="001B603F" w:rsidRPr="00CB017D" w:rsidRDefault="001B603F" w:rsidP="00065BEA">
            <w:pPr>
              <w:spacing w:before="60" w:after="60"/>
              <w:rPr>
                <w:b/>
                <w:szCs w:val="22"/>
              </w:rPr>
            </w:pPr>
            <w:r w:rsidRPr="003D6C04">
              <w:rPr>
                <w:b/>
              </w:rPr>
              <w:t>All projects are expected to promote equal participation of women and men to all activities and opportunities</w:t>
            </w:r>
            <w:r w:rsidR="006C7009" w:rsidRPr="003D6C04">
              <w:rPr>
                <w:b/>
              </w:rPr>
              <w:t>.</w:t>
            </w:r>
            <w:r w:rsidRPr="003D6C04">
              <w:rPr>
                <w:b/>
              </w:rPr>
              <w:t xml:space="preserve"> </w:t>
            </w:r>
            <w:r w:rsidR="006A54B3" w:rsidRPr="003D6C04">
              <w:rPr>
                <w:b/>
              </w:rPr>
              <w:t>Projects that demonstrate p</w:t>
            </w:r>
            <w:r w:rsidRPr="003D6C04">
              <w:rPr>
                <w:b/>
              </w:rPr>
              <w:t>romotion of gender equality</w:t>
            </w:r>
            <w:r w:rsidR="00095F33">
              <w:rPr>
                <w:rStyle w:val="FootnoteReference"/>
                <w:b/>
              </w:rPr>
              <w:footnoteReference w:customMarkFollows="1" w:id="20"/>
              <w:t>19</w:t>
            </w:r>
            <w:r w:rsidRPr="003D6C04">
              <w:rPr>
                <w:b/>
              </w:rPr>
              <w:t xml:space="preserve"> and</w:t>
            </w:r>
            <w:r w:rsidR="006A54B3" w:rsidRPr="003D6C04">
              <w:rPr>
                <w:b/>
              </w:rPr>
              <w:t xml:space="preserve"> a positive impact on</w:t>
            </w:r>
            <w:r w:rsidRPr="003D6C04">
              <w:rPr>
                <w:b/>
              </w:rPr>
              <w:t xml:space="preserve"> equal opportunities will be </w:t>
            </w:r>
            <w:r w:rsidR="006A54B3" w:rsidRPr="00CB017D">
              <w:rPr>
                <w:b/>
              </w:rPr>
              <w:t>favoured during the evaluation of the proposals</w:t>
            </w:r>
            <w:r w:rsidR="00D80773" w:rsidRPr="00CB017D">
              <w:rPr>
                <w:b/>
              </w:rPr>
              <w:t>.</w:t>
            </w:r>
          </w:p>
          <w:p w14:paraId="71983ECD" w14:textId="54306489" w:rsidR="00347052" w:rsidRPr="003D6C04" w:rsidRDefault="00F436D2" w:rsidP="00C317CF">
            <w:pPr>
              <w:spacing w:before="60" w:after="60"/>
              <w:rPr>
                <w:b/>
                <w:szCs w:val="22"/>
              </w:rPr>
            </w:pPr>
            <w:r w:rsidRPr="003D6C04">
              <w:rPr>
                <w:b/>
                <w:szCs w:val="22"/>
              </w:rPr>
              <w:t>All projects are expected to ensure particular added-value elements</w:t>
            </w:r>
            <w:r w:rsidR="00AD2EF1" w:rsidRPr="003D6C04">
              <w:rPr>
                <w:b/>
                <w:szCs w:val="22"/>
              </w:rPr>
              <w:t xml:space="preserve"> (such as innovation, best practices,</w:t>
            </w:r>
            <w:r w:rsidR="00AD2EF1" w:rsidRPr="003D6C04">
              <w:t xml:space="preserve"> </w:t>
            </w:r>
            <w:r w:rsidR="00AD2EF1" w:rsidRPr="003D6C04">
              <w:rPr>
                <w:b/>
                <w:szCs w:val="22"/>
              </w:rPr>
              <w:t>public-private partnerships</w:t>
            </w:r>
            <w:r w:rsidR="00C317CF" w:rsidRPr="003D6C04">
              <w:rPr>
                <w:b/>
                <w:szCs w:val="22"/>
              </w:rPr>
              <w:t xml:space="preserve"> and</w:t>
            </w:r>
            <w:r w:rsidR="00AD2EF1" w:rsidRPr="003D6C04">
              <w:rPr>
                <w:b/>
                <w:szCs w:val="22"/>
              </w:rPr>
              <w:t xml:space="preserve"> creative approaches</w:t>
            </w:r>
            <w:r w:rsidR="00C317CF" w:rsidRPr="003D6C04">
              <w:rPr>
                <w:b/>
                <w:szCs w:val="22"/>
              </w:rPr>
              <w:t>)</w:t>
            </w:r>
            <w:r w:rsidRPr="003D6C04">
              <w:rPr>
                <w:b/>
                <w:szCs w:val="22"/>
              </w:rPr>
              <w:t xml:space="preserve"> and cross-cutting issues (such as, involvement of</w:t>
            </w:r>
            <w:r w:rsidR="006C7009" w:rsidRPr="003D6C04">
              <w:rPr>
                <w:b/>
                <w:szCs w:val="22"/>
              </w:rPr>
              <w:t xml:space="preserve"> minorities and</w:t>
            </w:r>
            <w:r w:rsidRPr="003D6C04">
              <w:rPr>
                <w:b/>
                <w:szCs w:val="22"/>
              </w:rPr>
              <w:t xml:space="preserve"> vulnerable groups,</w:t>
            </w:r>
            <w:r w:rsidR="007502D2" w:rsidRPr="003D6C04">
              <w:rPr>
                <w:b/>
                <w:szCs w:val="22"/>
              </w:rPr>
              <w:t xml:space="preserve"> engagement with civil society, </w:t>
            </w:r>
            <w:r w:rsidR="007502D2" w:rsidRPr="003D6C04">
              <w:rPr>
                <w:rFonts w:ascii="Arial" w:hAnsi="Arial" w:cs="Arial"/>
                <w:b/>
                <w:smallCaps/>
              </w:rPr>
              <w:t xml:space="preserve"> </w:t>
            </w:r>
            <w:r w:rsidRPr="003D6C04">
              <w:rPr>
                <w:b/>
                <w:szCs w:val="22"/>
              </w:rPr>
              <w:t xml:space="preserve"> sustainable results) in the project activities. </w:t>
            </w:r>
          </w:p>
          <w:p w14:paraId="79007737" w14:textId="151C2D95" w:rsidR="004F2BBF" w:rsidRPr="003D6C04" w:rsidRDefault="004F2BBF" w:rsidP="00C317CF">
            <w:pPr>
              <w:spacing w:before="60" w:after="60"/>
            </w:pPr>
            <w:r w:rsidRPr="003D6C04">
              <w:rPr>
                <w:b/>
                <w:bCs/>
                <w:szCs w:val="22"/>
              </w:rPr>
              <w:t>All publications developed/published in scope of the actions are recommended to be in both lead applicant’s and co-applicants’ languages.</w:t>
            </w:r>
          </w:p>
        </w:tc>
      </w:tr>
    </w:tbl>
    <w:bookmarkEnd w:id="17"/>
    <w:p w14:paraId="63AB7D84" w14:textId="77777777" w:rsidR="004D7B57" w:rsidRPr="003D6C04" w:rsidRDefault="004D7B57" w:rsidP="00065BEA">
      <w:pPr>
        <w:spacing w:before="120" w:after="0"/>
        <w:rPr>
          <w:szCs w:val="22"/>
          <w:u w:val="single"/>
        </w:rPr>
      </w:pPr>
      <w:r w:rsidRPr="003D6C04">
        <w:rPr>
          <w:szCs w:val="22"/>
          <w:u w:val="single"/>
        </w:rPr>
        <w:t>Types of activity</w:t>
      </w:r>
    </w:p>
    <w:p w14:paraId="44FB2CCF" w14:textId="77777777" w:rsidR="00AD2780" w:rsidRPr="003D6C04" w:rsidRDefault="00AD2780" w:rsidP="00065BEA">
      <w:pPr>
        <w:spacing w:before="120" w:after="0"/>
        <w:rPr>
          <w:szCs w:val="22"/>
        </w:rPr>
      </w:pPr>
      <w:r w:rsidRPr="003D6C04">
        <w:rPr>
          <w:szCs w:val="22"/>
        </w:rPr>
        <w:t xml:space="preserve">The activities listed below are by way of example only and </w:t>
      </w:r>
      <w:r w:rsidRPr="003D6C04">
        <w:rPr>
          <w:b/>
          <w:szCs w:val="22"/>
        </w:rPr>
        <w:t>are not limited to</w:t>
      </w:r>
      <w:r w:rsidRPr="003D6C04">
        <w:rPr>
          <w:szCs w:val="22"/>
        </w:rPr>
        <w:t xml:space="preserve"> these types of activities:</w:t>
      </w:r>
    </w:p>
    <w:p w14:paraId="72F2E4B4" w14:textId="475968DD" w:rsidR="00927AE1" w:rsidRPr="003D6C04" w:rsidRDefault="00927AE1" w:rsidP="00065BEA">
      <w:pPr>
        <w:numPr>
          <w:ilvl w:val="0"/>
          <w:numId w:val="18"/>
        </w:numPr>
        <w:spacing w:before="120" w:after="0"/>
        <w:rPr>
          <w:szCs w:val="22"/>
        </w:rPr>
      </w:pPr>
      <w:r w:rsidRPr="003D6C04">
        <w:rPr>
          <w:szCs w:val="22"/>
        </w:rPr>
        <w:t>Capacity building and awareness raising activities via workshops, training sessions, study visits, public campaigns, events, competitions, exhibitions, e</w:t>
      </w:r>
      <w:r w:rsidRPr="003D6C04">
        <w:t>ducational activities in schools,</w:t>
      </w:r>
      <w:r w:rsidRPr="003D6C04">
        <w:rPr>
          <w:szCs w:val="22"/>
        </w:rPr>
        <w:t xml:space="preserve"> seminars, conferences, social media dissemination, etc</w:t>
      </w:r>
      <w:r w:rsidR="00712F13" w:rsidRPr="003D6C04">
        <w:rPr>
          <w:szCs w:val="22"/>
        </w:rPr>
        <w:t>.;</w:t>
      </w:r>
    </w:p>
    <w:p w14:paraId="6B3CAF9F" w14:textId="4C18D182" w:rsidR="00927AE1" w:rsidRPr="003D6C04" w:rsidRDefault="00927AE1" w:rsidP="00065BEA">
      <w:pPr>
        <w:numPr>
          <w:ilvl w:val="0"/>
          <w:numId w:val="18"/>
        </w:numPr>
        <w:snapToGrid w:val="0"/>
        <w:spacing w:before="120" w:after="0"/>
      </w:pPr>
      <w:r w:rsidRPr="003D6C04">
        <w:t>Activities for interagency cooperation and collaboration and activities for promotion and increasing of synergies, lessons learnt and exchange of experience and good practices among national as well as international stakeholders in the EU</w:t>
      </w:r>
      <w:r w:rsidR="00712F13" w:rsidRPr="003D6C04">
        <w:t>;</w:t>
      </w:r>
    </w:p>
    <w:p w14:paraId="122A45B3" w14:textId="42DB14C7" w:rsidR="00927AE1" w:rsidRPr="00AB4AD8" w:rsidRDefault="00927AE1" w:rsidP="00065BEA">
      <w:pPr>
        <w:numPr>
          <w:ilvl w:val="0"/>
          <w:numId w:val="18"/>
        </w:numPr>
        <w:snapToGrid w:val="0"/>
        <w:spacing w:before="120" w:after="0"/>
        <w:rPr>
          <w:snapToGrid/>
        </w:rPr>
      </w:pPr>
      <w:r w:rsidRPr="003D6C04">
        <w:t>Activities including research, analysis, studies, desk reviews, survey activities,</w:t>
      </w:r>
      <w:r w:rsidRPr="00AB4AD8">
        <w:rPr>
          <w:snapToGrid/>
        </w:rPr>
        <w:t xml:space="preserve"> </w:t>
      </w:r>
      <w:r w:rsidRPr="003D6C04">
        <w:rPr>
          <w:snapToGrid/>
        </w:rPr>
        <w:t>f</w:t>
      </w:r>
      <w:r w:rsidRPr="003D6C04">
        <w:t>ield studies, mapping, modelling, etc</w:t>
      </w:r>
      <w:r w:rsidR="00712F13" w:rsidRPr="003D6C04">
        <w:t>.;</w:t>
      </w:r>
    </w:p>
    <w:p w14:paraId="69B8E86A" w14:textId="7A6701DD" w:rsidR="004F2BBF" w:rsidRPr="00AB4AD8" w:rsidRDefault="004F2BBF" w:rsidP="00065BEA">
      <w:pPr>
        <w:numPr>
          <w:ilvl w:val="0"/>
          <w:numId w:val="18"/>
        </w:numPr>
        <w:snapToGrid w:val="0"/>
        <w:spacing w:before="120" w:after="0"/>
        <w:rPr>
          <w:snapToGrid/>
        </w:rPr>
      </w:pPr>
      <w:r w:rsidRPr="003D6C04">
        <w:t xml:space="preserve">Activities for development of local policy papers such as </w:t>
      </w:r>
      <w:r w:rsidRPr="00AB4AD8">
        <w:t>local plans, strategies and roadmaps;</w:t>
      </w:r>
    </w:p>
    <w:p w14:paraId="7AC09CE5" w14:textId="77777777" w:rsidR="00927AE1" w:rsidRPr="003D6C04" w:rsidRDefault="00927AE1" w:rsidP="00065BEA">
      <w:pPr>
        <w:numPr>
          <w:ilvl w:val="0"/>
          <w:numId w:val="18"/>
        </w:numPr>
        <w:snapToGrid w:val="0"/>
        <w:spacing w:before="120" w:after="0"/>
        <w:rPr>
          <w:szCs w:val="22"/>
        </w:rPr>
      </w:pPr>
      <w:r w:rsidRPr="003D6C04">
        <w:rPr>
          <w:szCs w:val="22"/>
        </w:rPr>
        <w:lastRenderedPageBreak/>
        <w:t>Activities for development of demonstrative and pilot applications to encourage stakeholders to develop similar actions</w:t>
      </w:r>
      <w:r w:rsidR="00DB68F5" w:rsidRPr="003D6C04">
        <w:rPr>
          <w:szCs w:val="22"/>
        </w:rPr>
        <w:t>;</w:t>
      </w:r>
    </w:p>
    <w:p w14:paraId="4A4FF839" w14:textId="77777777" w:rsidR="00927AE1" w:rsidRPr="00AB4AD8" w:rsidRDefault="00927AE1" w:rsidP="00065BEA">
      <w:pPr>
        <w:numPr>
          <w:ilvl w:val="0"/>
          <w:numId w:val="18"/>
        </w:numPr>
        <w:snapToGrid w:val="0"/>
        <w:spacing w:before="120" w:after="0"/>
        <w:rPr>
          <w:snapToGrid/>
          <w:szCs w:val="22"/>
          <w:lang w:eastAsia="tr-TR"/>
        </w:rPr>
      </w:pPr>
      <w:r w:rsidRPr="00AB4AD8">
        <w:rPr>
          <w:snapToGrid/>
          <w:szCs w:val="22"/>
          <w:lang w:eastAsia="tr-TR"/>
        </w:rPr>
        <w:t xml:space="preserve">Activities on </w:t>
      </w:r>
      <w:r w:rsidR="00D0285A" w:rsidRPr="00AB4AD8">
        <w:rPr>
          <w:snapToGrid/>
          <w:szCs w:val="22"/>
          <w:lang w:eastAsia="tr-TR"/>
        </w:rPr>
        <w:t xml:space="preserve">developing, transferring and/or </w:t>
      </w:r>
      <w:r w:rsidRPr="00AB4AD8">
        <w:rPr>
          <w:snapToGrid/>
          <w:szCs w:val="22"/>
          <w:lang w:eastAsia="tr-TR"/>
        </w:rPr>
        <w:t>implementing innovative and technological solutions</w:t>
      </w:r>
      <w:r w:rsidR="00D0285A" w:rsidRPr="00AB4AD8">
        <w:rPr>
          <w:snapToGrid/>
          <w:szCs w:val="22"/>
          <w:lang w:eastAsia="tr-TR"/>
        </w:rPr>
        <w:t xml:space="preserve"> for green future</w:t>
      </w:r>
      <w:r w:rsidR="00DB68F5" w:rsidRPr="00AB4AD8">
        <w:rPr>
          <w:snapToGrid/>
          <w:szCs w:val="22"/>
          <w:lang w:eastAsia="tr-TR"/>
        </w:rPr>
        <w:t>;</w:t>
      </w:r>
    </w:p>
    <w:p w14:paraId="78F2866F" w14:textId="77777777" w:rsidR="00DB68F5" w:rsidRPr="00AB4AD8" w:rsidRDefault="00DB68F5" w:rsidP="00065BEA">
      <w:pPr>
        <w:numPr>
          <w:ilvl w:val="0"/>
          <w:numId w:val="18"/>
        </w:numPr>
        <w:snapToGrid w:val="0"/>
        <w:spacing w:before="120" w:after="0"/>
        <w:rPr>
          <w:snapToGrid/>
          <w:szCs w:val="22"/>
          <w:lang w:eastAsia="tr-TR"/>
        </w:rPr>
      </w:pPr>
      <w:r w:rsidRPr="00AB4AD8">
        <w:rPr>
          <w:snapToGrid/>
          <w:szCs w:val="22"/>
          <w:lang w:eastAsia="tr-TR"/>
        </w:rPr>
        <w:t>Discussions/debates and participation in policy making processes at local/ national /international levels;</w:t>
      </w:r>
    </w:p>
    <w:p w14:paraId="0B1C4777" w14:textId="42CAFCA2" w:rsidR="00E95995" w:rsidRPr="003D6C04" w:rsidRDefault="00927AE1" w:rsidP="00065BEA">
      <w:pPr>
        <w:numPr>
          <w:ilvl w:val="0"/>
          <w:numId w:val="18"/>
        </w:numPr>
        <w:snapToGrid w:val="0"/>
        <w:spacing w:before="120" w:after="0"/>
      </w:pPr>
      <w:r w:rsidRPr="003D6C04">
        <w:t>Activities for preparation of written, audio, visual materials and publications and/or broadcasts</w:t>
      </w:r>
      <w:r w:rsidR="00712F13" w:rsidRPr="003D6C04">
        <w:t>;</w:t>
      </w:r>
    </w:p>
    <w:p w14:paraId="56EE4C83" w14:textId="0B576718" w:rsidR="00D0285A" w:rsidRPr="003D6C04" w:rsidRDefault="00D0285A" w:rsidP="00065BEA">
      <w:pPr>
        <w:numPr>
          <w:ilvl w:val="0"/>
          <w:numId w:val="18"/>
        </w:numPr>
        <w:snapToGrid w:val="0"/>
        <w:spacing w:before="120" w:after="0"/>
      </w:pPr>
      <w:r w:rsidRPr="00CB017D">
        <w:t>Study visits, networking activities which help to create sustainable partnership among local authorities</w:t>
      </w:r>
      <w:r w:rsidR="00712F13" w:rsidRPr="003D6C04">
        <w:t>;</w:t>
      </w:r>
    </w:p>
    <w:p w14:paraId="0EFA24D8" w14:textId="77777777" w:rsidR="004D23A9" w:rsidRPr="00AB4AD8" w:rsidRDefault="004D23A9" w:rsidP="00065BEA">
      <w:pPr>
        <w:numPr>
          <w:ilvl w:val="0"/>
          <w:numId w:val="18"/>
        </w:numPr>
        <w:spacing w:before="120" w:after="0"/>
        <w:rPr>
          <w:snapToGrid/>
          <w:szCs w:val="22"/>
          <w:lang w:eastAsia="tr-TR"/>
        </w:rPr>
      </w:pPr>
      <w:r w:rsidRPr="00AB4AD8">
        <w:rPr>
          <w:snapToGrid/>
          <w:szCs w:val="22"/>
          <w:lang w:eastAsia="tr-TR"/>
        </w:rPr>
        <w:t>Providing platforms to encourage and facilitate town twinning activities;</w:t>
      </w:r>
    </w:p>
    <w:p w14:paraId="2D64317C" w14:textId="77777777" w:rsidR="004D23A9" w:rsidRPr="00AB4AD8" w:rsidRDefault="004D23A9" w:rsidP="00065BEA">
      <w:pPr>
        <w:numPr>
          <w:ilvl w:val="0"/>
          <w:numId w:val="18"/>
        </w:numPr>
        <w:spacing w:before="120" w:after="0"/>
        <w:rPr>
          <w:snapToGrid/>
          <w:szCs w:val="22"/>
          <w:lang w:eastAsia="tr-TR"/>
        </w:rPr>
      </w:pPr>
      <w:r w:rsidRPr="00AB4AD8">
        <w:rPr>
          <w:snapToGrid/>
          <w:szCs w:val="22"/>
          <w:lang w:eastAsia="tr-TR"/>
        </w:rPr>
        <w:t>Development of tool kit(s) for the better implementation of climate policies;</w:t>
      </w:r>
    </w:p>
    <w:p w14:paraId="77CB32AB" w14:textId="77777777" w:rsidR="004D23A9" w:rsidRPr="00AB4AD8" w:rsidRDefault="004D23A9" w:rsidP="00065BEA">
      <w:pPr>
        <w:numPr>
          <w:ilvl w:val="0"/>
          <w:numId w:val="18"/>
        </w:numPr>
        <w:spacing w:before="120" w:after="0"/>
        <w:rPr>
          <w:snapToGrid/>
          <w:szCs w:val="22"/>
          <w:lang w:eastAsia="tr-TR"/>
        </w:rPr>
      </w:pPr>
      <w:r w:rsidRPr="00AB4AD8">
        <w:rPr>
          <w:snapToGrid/>
          <w:szCs w:val="22"/>
          <w:lang w:eastAsia="tr-TR"/>
        </w:rPr>
        <w:t xml:space="preserve">Developing web-based platforms and innovative tools on town-twinning; </w:t>
      </w:r>
    </w:p>
    <w:p w14:paraId="4963B50B" w14:textId="004AAB59" w:rsidR="004D23A9" w:rsidRPr="00AB4AD8" w:rsidRDefault="004D23A9" w:rsidP="00065BEA">
      <w:pPr>
        <w:numPr>
          <w:ilvl w:val="0"/>
          <w:numId w:val="18"/>
        </w:numPr>
        <w:spacing w:before="120" w:after="0"/>
        <w:rPr>
          <w:snapToGrid/>
          <w:szCs w:val="22"/>
          <w:lang w:eastAsia="tr-TR"/>
        </w:rPr>
      </w:pPr>
      <w:r w:rsidRPr="00AB4AD8">
        <w:rPr>
          <w:snapToGrid/>
          <w:szCs w:val="22"/>
          <w:lang w:eastAsia="tr-TR"/>
        </w:rPr>
        <w:t>Improving the capacity of project preparation and implementation at local level</w:t>
      </w:r>
      <w:r w:rsidR="00712F13" w:rsidRPr="00AB4AD8">
        <w:rPr>
          <w:snapToGrid/>
          <w:szCs w:val="22"/>
          <w:lang w:eastAsia="tr-TR"/>
        </w:rPr>
        <w:t>.</w:t>
      </w:r>
    </w:p>
    <w:p w14:paraId="112548A1" w14:textId="77777777" w:rsidR="00F436D2" w:rsidRPr="00CB017D" w:rsidRDefault="00F436D2" w:rsidP="00065BEA">
      <w:pPr>
        <w:spacing w:before="120" w:after="0"/>
        <w:rPr>
          <w:szCs w:val="22"/>
        </w:rPr>
      </w:pPr>
      <w:r w:rsidRPr="003D6C04">
        <w:rPr>
          <w:szCs w:val="22"/>
        </w:rPr>
        <w:t xml:space="preserve">Projects should </w:t>
      </w:r>
      <w:r w:rsidRPr="003D6C04">
        <w:rPr>
          <w:b/>
          <w:szCs w:val="22"/>
        </w:rPr>
        <w:t>not focus</w:t>
      </w:r>
      <w:r w:rsidRPr="003D6C04">
        <w:rPr>
          <w:szCs w:val="22"/>
        </w:rPr>
        <w:t xml:space="preserve"> only on </w:t>
      </w:r>
      <w:r w:rsidRPr="003D6C04">
        <w:rPr>
          <w:b/>
          <w:szCs w:val="22"/>
        </w:rPr>
        <w:t>one single activity</w:t>
      </w:r>
      <w:r w:rsidRPr="003D6C04">
        <w:rPr>
          <w:szCs w:val="22"/>
        </w:rPr>
        <w:t>. Organization activities should be self-contained operations indicating a</w:t>
      </w:r>
      <w:r w:rsidRPr="00CB017D">
        <w:rPr>
          <w:szCs w:val="22"/>
        </w:rPr>
        <w:t xml:space="preserve"> coherent set of activities with clearly defined objectives, target groups, and planned outcomes.</w:t>
      </w: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2780" w:rsidRPr="003D6C04" w14:paraId="4CCB1EAF" w14:textId="77777777" w:rsidTr="00AD2780">
        <w:tc>
          <w:tcPr>
            <w:tcW w:w="9854" w:type="dxa"/>
            <w:shd w:val="clear" w:color="auto" w:fill="auto"/>
          </w:tcPr>
          <w:p w14:paraId="5E6015F6" w14:textId="3E105ED1" w:rsidR="00AD2780" w:rsidRPr="003D6C04" w:rsidRDefault="00AD2780" w:rsidP="00065BEA">
            <w:pPr>
              <w:spacing w:before="60" w:after="60"/>
              <w:jc w:val="center"/>
              <w:rPr>
                <w:szCs w:val="22"/>
              </w:rPr>
            </w:pPr>
            <w:r w:rsidRPr="003D6C04">
              <w:rPr>
                <w:b/>
              </w:rPr>
              <w:t xml:space="preserve">IMPORTANT NOTE </w:t>
            </w:r>
            <w:r w:rsidR="009C3B03" w:rsidRPr="003D6C04">
              <w:rPr>
                <w:b/>
              </w:rPr>
              <w:t>4</w:t>
            </w:r>
          </w:p>
          <w:p w14:paraId="15F144DF" w14:textId="15124DCC" w:rsidR="00AD2780" w:rsidRPr="003D6C04" w:rsidRDefault="00AD2780" w:rsidP="00065BEA">
            <w:pPr>
              <w:spacing w:before="60" w:after="60"/>
              <w:rPr>
                <w:b/>
                <w:bCs/>
                <w:szCs w:val="22"/>
              </w:rPr>
            </w:pPr>
            <w:r w:rsidRPr="003D6C04">
              <w:rPr>
                <w:b/>
                <w:bCs/>
                <w:szCs w:val="22"/>
              </w:rPr>
              <w:t>In principle, applications should be “original” and unique to the target group’s needs, problems, and be designed with proper solutions and implementation methodology. Therefore, “copy-paste applications” may be eliminated in the course of the evaluation process when the proposals present the same:</w:t>
            </w:r>
          </w:p>
          <w:p w14:paraId="63EBD5C8" w14:textId="77777777" w:rsidR="00AD2780" w:rsidRPr="003D6C04" w:rsidRDefault="00AD2780" w:rsidP="00065BEA">
            <w:pPr>
              <w:numPr>
                <w:ilvl w:val="0"/>
                <w:numId w:val="41"/>
              </w:numPr>
              <w:spacing w:before="60" w:after="60"/>
              <w:rPr>
                <w:b/>
                <w:bCs/>
                <w:szCs w:val="22"/>
              </w:rPr>
            </w:pPr>
            <w:r w:rsidRPr="003D6C04">
              <w:rPr>
                <w:b/>
                <w:bCs/>
                <w:szCs w:val="22"/>
              </w:rPr>
              <w:t>scope of activity, wording or the same sentences differentiated only by rephrasing,</w:t>
            </w:r>
          </w:p>
          <w:p w14:paraId="69755164" w14:textId="77777777" w:rsidR="00AD2780" w:rsidRPr="003D6C04" w:rsidRDefault="00AD2780" w:rsidP="00065BEA">
            <w:pPr>
              <w:numPr>
                <w:ilvl w:val="0"/>
                <w:numId w:val="41"/>
              </w:numPr>
              <w:spacing w:before="60" w:after="60"/>
              <w:rPr>
                <w:b/>
                <w:bCs/>
                <w:szCs w:val="22"/>
              </w:rPr>
            </w:pPr>
            <w:r w:rsidRPr="003D6C04">
              <w:rPr>
                <w:b/>
                <w:bCs/>
                <w:szCs w:val="22"/>
              </w:rPr>
              <w:t>budget,</w:t>
            </w:r>
          </w:p>
          <w:p w14:paraId="705EC8F6" w14:textId="1DAF3A96" w:rsidR="00AD2780" w:rsidRPr="003D6C04" w:rsidRDefault="00AD2780" w:rsidP="00065BEA">
            <w:pPr>
              <w:numPr>
                <w:ilvl w:val="0"/>
                <w:numId w:val="41"/>
              </w:numPr>
              <w:spacing w:before="60" w:after="60"/>
              <w:rPr>
                <w:b/>
                <w:bCs/>
                <w:szCs w:val="22"/>
              </w:rPr>
            </w:pPr>
            <w:r w:rsidRPr="003D6C04">
              <w:rPr>
                <w:b/>
                <w:bCs/>
                <w:szCs w:val="22"/>
              </w:rPr>
              <w:t>implementation modalities with only few differences such as the implementation place, name of lead applicant, co-applicants, affiliated entity(ies)</w:t>
            </w:r>
            <w:r w:rsidR="003E50F0" w:rsidRPr="003D6C04">
              <w:rPr>
                <w:b/>
                <w:bCs/>
                <w:szCs w:val="22"/>
              </w:rPr>
              <w:t xml:space="preserve"> (if any)</w:t>
            </w:r>
            <w:r w:rsidRPr="003D6C04">
              <w:rPr>
                <w:b/>
                <w:bCs/>
                <w:szCs w:val="22"/>
              </w:rPr>
              <w:t xml:space="preserve"> and the number of target group</w:t>
            </w:r>
          </w:p>
          <w:p w14:paraId="7F5075FB" w14:textId="77777777" w:rsidR="00AD2780" w:rsidRPr="003D6C04" w:rsidRDefault="00AD2780" w:rsidP="00065BEA">
            <w:pPr>
              <w:spacing w:before="60" w:after="60"/>
              <w:rPr>
                <w:szCs w:val="22"/>
              </w:rPr>
            </w:pPr>
            <w:r w:rsidRPr="003D6C04">
              <w:rPr>
                <w:b/>
                <w:bCs/>
                <w:szCs w:val="22"/>
              </w:rPr>
              <w:t>unless a solid ground is found to be considered acceptable by the evaluation committee and/or the contracting authority.</w:t>
            </w:r>
          </w:p>
        </w:tc>
      </w:tr>
    </w:tbl>
    <w:p w14:paraId="5A462238" w14:textId="6C87DFDF" w:rsidR="00095F33" w:rsidRDefault="00266BD4" w:rsidP="00065BEA">
      <w:pPr>
        <w:spacing w:before="120" w:after="0"/>
        <w:rPr>
          <w:rStyle w:val="FootnoteReference"/>
          <w:szCs w:val="22"/>
          <w:u w:val="single"/>
        </w:rPr>
        <w:sectPr w:rsidR="00095F33" w:rsidSect="0089214B">
          <w:footerReference w:type="first" r:id="rId16"/>
          <w:footnotePr>
            <w:pos w:val="beneathText"/>
          </w:footnotePr>
          <w:type w:val="continuous"/>
          <w:pgSz w:w="11906" w:h="16838" w:code="9"/>
          <w:pgMar w:top="1021" w:right="1134" w:bottom="1021" w:left="1134" w:header="567" w:footer="545" w:gutter="0"/>
          <w:cols w:space="720"/>
          <w:titlePg/>
        </w:sectPr>
      </w:pPr>
      <w:r w:rsidRPr="003D6C04">
        <w:rPr>
          <w:szCs w:val="22"/>
          <w:u w:val="single"/>
        </w:rPr>
        <w:t>Financial support to third parties</w:t>
      </w:r>
      <w:r w:rsidR="00095F33">
        <w:rPr>
          <w:rStyle w:val="FootnoteReference"/>
          <w:szCs w:val="22"/>
          <w:u w:val="single"/>
        </w:rPr>
        <w:footnoteReference w:customMarkFollows="1" w:id="21"/>
        <w:t>20</w:t>
      </w:r>
    </w:p>
    <w:p w14:paraId="6AB80709" w14:textId="77777777" w:rsidR="00C179C5" w:rsidRPr="00CB017D" w:rsidRDefault="0019775E" w:rsidP="00065BEA">
      <w:pPr>
        <w:spacing w:before="120" w:after="0"/>
        <w:rPr>
          <w:szCs w:val="22"/>
          <w:u w:val="single"/>
        </w:rPr>
      </w:pPr>
      <w:r w:rsidRPr="00CB017D">
        <w:lastRenderedPageBreak/>
        <w:t xml:space="preserve">Applicants </w:t>
      </w:r>
      <w:r w:rsidRPr="00CB017D">
        <w:rPr>
          <w:b/>
        </w:rPr>
        <w:t>may not</w:t>
      </w:r>
      <w:r w:rsidRPr="00CB017D">
        <w:t xml:space="preserve"> propose financial support to third parties.</w:t>
      </w:r>
    </w:p>
    <w:p w14:paraId="30F2D63D" w14:textId="0F91F1D9" w:rsidR="00107C6D" w:rsidRPr="003D6C04" w:rsidRDefault="00107C6D" w:rsidP="00CF01D9">
      <w:pPr>
        <w:spacing w:before="120" w:after="0"/>
        <w:rPr>
          <w:u w:val="single"/>
        </w:rPr>
      </w:pPr>
      <w:r w:rsidRPr="003D6C04">
        <w:rPr>
          <w:u w:val="single"/>
        </w:rPr>
        <w:t>Visibility</w:t>
      </w:r>
    </w:p>
    <w:p w14:paraId="6F11A033" w14:textId="77777777" w:rsidR="00622160" w:rsidRPr="003D6C04" w:rsidRDefault="00622160" w:rsidP="00065BEA">
      <w:pPr>
        <w:spacing w:before="120" w:after="0"/>
      </w:pPr>
      <w:r w:rsidRPr="003D6C04">
        <w:t xml:space="preserve">The </w:t>
      </w:r>
      <w:r w:rsidR="003B254C" w:rsidRPr="003D6C04">
        <w:t>a</w:t>
      </w:r>
      <w:r w:rsidRPr="003D6C04">
        <w:t xml:space="preserve">pplicants must take all necessary steps to publicise the fact that the European Union has financed or co-financed the </w:t>
      </w:r>
      <w:r w:rsidR="00466C25" w:rsidRPr="003D6C04">
        <w:t>a</w:t>
      </w:r>
      <w:r w:rsidRPr="003D6C04">
        <w:t>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123BADA8" w14:textId="4D413CE3" w:rsidR="00F436D2" w:rsidRPr="003D6C04" w:rsidRDefault="00EE729B" w:rsidP="00065BEA">
      <w:pPr>
        <w:spacing w:before="120" w:after="0"/>
        <w:rPr>
          <w:rStyle w:val="Hyperlink"/>
        </w:rPr>
      </w:pPr>
      <w:r w:rsidRPr="00AB4AD8">
        <w:t>A</w:t>
      </w:r>
      <w:r w:rsidR="002A4866" w:rsidRPr="003D6C04">
        <w:t>pplicant</w:t>
      </w:r>
      <w:r w:rsidRPr="003D6C04">
        <w:t>s</w:t>
      </w:r>
      <w:r w:rsidR="002A4866" w:rsidRPr="003D6C04">
        <w:t xml:space="preserve"> must comply with the objectives and priorities and guarantee the visibility of the EU</w:t>
      </w:r>
      <w:r w:rsidRPr="003D6C04">
        <w:t xml:space="preserve"> </w:t>
      </w:r>
      <w:r w:rsidR="002A4866" w:rsidRPr="003D6C04">
        <w:t xml:space="preserve">financing (see the Communication and Visibility Manual for EU external actions </w:t>
      </w:r>
      <w:r w:rsidR="009F1A11" w:rsidRPr="003D6C04">
        <w:t>specified</w:t>
      </w:r>
      <w:r w:rsidR="002A4866" w:rsidRPr="003D6C04">
        <w:t xml:space="preserve"> and published by the European Commission at </w:t>
      </w:r>
      <w:hyperlink r:id="rId17" w:history="1">
        <w:r w:rsidR="001E3495" w:rsidRPr="003D6C04">
          <w:rPr>
            <w:rStyle w:val="Hyperlink"/>
          </w:rPr>
          <w:t>https://ec.europa.eu/international-partnerships/comm-visibility-requirements_en</w:t>
        </w:r>
      </w:hyperlink>
      <w:r w:rsidR="002A4866" w:rsidRPr="003D6C04">
        <w:t>)</w:t>
      </w:r>
      <w:r w:rsidR="00F436D2" w:rsidRPr="003D6C04">
        <w:t xml:space="preserve">, complemented by the visibility guidelines of the Delegation of the European Union to Turkey at: </w:t>
      </w:r>
      <w:r w:rsidR="00F436D2" w:rsidRPr="003D6C04">
        <w:rPr>
          <w:rStyle w:val="Hyperlink"/>
        </w:rPr>
        <w:fldChar w:fldCharType="begin"/>
      </w:r>
      <w:r w:rsidR="00F436D2" w:rsidRPr="003D6C04">
        <w:rPr>
          <w:rStyle w:val="Hyperlink"/>
        </w:rPr>
        <w:instrText xml:space="preserve"> HYPERLINK "http://www.avrupa.info.tr/en/learn-about-eu-visibility-guidelines-16.</w:instrText>
      </w:r>
    </w:p>
    <w:p w14:paraId="1681B384" w14:textId="4E625528" w:rsidR="00F436D2" w:rsidRPr="003D6C04" w:rsidRDefault="00F436D2" w:rsidP="00065BEA">
      <w:pPr>
        <w:spacing w:before="120" w:after="0"/>
        <w:rPr>
          <w:rStyle w:val="Hyperlink"/>
        </w:rPr>
      </w:pPr>
      <w:r w:rsidRPr="003D6C04">
        <w:rPr>
          <w:rStyle w:val="Hyperlink"/>
        </w:rPr>
        <w:instrText xml:space="preserve">" </w:instrText>
      </w:r>
      <w:r w:rsidRPr="003D6C04">
        <w:rPr>
          <w:rStyle w:val="Hyperlink"/>
        </w:rPr>
        <w:fldChar w:fldCharType="separate"/>
      </w:r>
      <w:hyperlink r:id="rId18" w:history="1">
        <w:r w:rsidR="000D708B" w:rsidRPr="003D6C04">
          <w:rPr>
            <w:rStyle w:val="Hyperlink"/>
          </w:rPr>
          <w:t>https://www.avrupa.info.tr/en/learn-about-eu-visibility-guidelines-16</w:t>
        </w:r>
      </w:hyperlink>
      <w:r w:rsidRPr="003D6C04">
        <w:rPr>
          <w:rStyle w:val="Hyperlink"/>
        </w:rPr>
        <w:t>.</w:t>
      </w:r>
    </w:p>
    <w:p w14:paraId="08D08C40" w14:textId="77777777" w:rsidR="0007408E" w:rsidRPr="003D6C04" w:rsidRDefault="00F436D2" w:rsidP="00065BEA">
      <w:pPr>
        <w:spacing w:before="120" w:after="0"/>
        <w:rPr>
          <w:u w:val="single"/>
        </w:rPr>
      </w:pPr>
      <w:r w:rsidRPr="003D6C04">
        <w:rPr>
          <w:rStyle w:val="Hyperlink"/>
        </w:rPr>
        <w:fldChar w:fldCharType="end"/>
      </w:r>
      <w:r w:rsidR="0007408E" w:rsidRPr="003D6C04">
        <w:rPr>
          <w:u w:val="single"/>
        </w:rPr>
        <w:t xml:space="preserve">Number of </w:t>
      </w:r>
      <w:r w:rsidR="006459C5" w:rsidRPr="003D6C04">
        <w:rPr>
          <w:u w:val="single"/>
        </w:rPr>
        <w:t>application</w:t>
      </w:r>
      <w:r w:rsidR="0007408E" w:rsidRPr="003D6C04">
        <w:rPr>
          <w:u w:val="single"/>
        </w:rPr>
        <w:t>s and grants per applicant</w:t>
      </w:r>
      <w:r w:rsidR="00FA2479" w:rsidRPr="003D6C04">
        <w:rPr>
          <w:u w:val="single"/>
        </w:rPr>
        <w:t>s</w:t>
      </w:r>
      <w:r w:rsidR="00646638" w:rsidRPr="003D6C04">
        <w:rPr>
          <w:u w:val="single"/>
        </w:rPr>
        <w:t xml:space="preserve"> / affiliated entities</w:t>
      </w:r>
    </w:p>
    <w:p w14:paraId="43A116B1" w14:textId="301609BF" w:rsidR="0007408E" w:rsidRPr="003D6C04" w:rsidRDefault="006A36F9" w:rsidP="00065BEA">
      <w:pPr>
        <w:spacing w:before="120" w:after="0"/>
      </w:pPr>
      <w:r w:rsidRPr="00CB017D">
        <w:t xml:space="preserve">The </w:t>
      </w:r>
      <w:r w:rsidR="00B114D9" w:rsidRPr="00CB017D">
        <w:t>lead a</w:t>
      </w:r>
      <w:r w:rsidR="0007408E" w:rsidRPr="00CB017D">
        <w:t xml:space="preserve">pplicant </w:t>
      </w:r>
      <w:r w:rsidR="0007408E" w:rsidRPr="00CB017D">
        <w:rPr>
          <w:b/>
          <w:bCs/>
        </w:rPr>
        <w:t>may</w:t>
      </w:r>
      <w:r w:rsidR="00D94180" w:rsidRPr="00AC13A6">
        <w:t xml:space="preserve"> </w:t>
      </w:r>
      <w:r w:rsidR="00595866" w:rsidRPr="00AC13A6">
        <w:rPr>
          <w:b/>
          <w:bCs/>
        </w:rPr>
        <w:t>not</w:t>
      </w:r>
      <w:r w:rsidR="00595866" w:rsidRPr="00AC13A6">
        <w:t xml:space="preserve"> </w:t>
      </w:r>
      <w:r w:rsidR="00C175CE" w:rsidRPr="005F2C7F">
        <w:rPr>
          <w:b/>
        </w:rPr>
        <w:t xml:space="preserve">submit more than </w:t>
      </w:r>
      <w:r w:rsidR="00872221" w:rsidRPr="005F2C7F">
        <w:rPr>
          <w:b/>
          <w:bCs/>
        </w:rPr>
        <w:t>one</w:t>
      </w:r>
      <w:r w:rsidR="00872221" w:rsidRPr="005F2C7F">
        <w:rPr>
          <w:b/>
        </w:rPr>
        <w:t xml:space="preserve"> </w:t>
      </w:r>
      <w:r w:rsidR="006459C5" w:rsidRPr="005F2C7F">
        <w:rPr>
          <w:b/>
        </w:rPr>
        <w:t>application</w:t>
      </w:r>
      <w:r w:rsidR="00E359F9" w:rsidRPr="003D6C04">
        <w:rPr>
          <w:b/>
        </w:rPr>
        <w:t xml:space="preserve"> </w:t>
      </w:r>
      <w:r w:rsidR="00F436D2" w:rsidRPr="003D6C04">
        <w:rPr>
          <w:b/>
        </w:rPr>
        <w:t>as a lead applicant</w:t>
      </w:r>
      <w:r w:rsidR="00F436D2" w:rsidRPr="003D6C04">
        <w:t xml:space="preserve"> </w:t>
      </w:r>
      <w:r w:rsidR="00E359F9" w:rsidRPr="003D6C04">
        <w:t xml:space="preserve">under this </w:t>
      </w:r>
      <w:r w:rsidR="00466C25" w:rsidRPr="003D6C04">
        <w:t>c</w:t>
      </w:r>
      <w:r w:rsidR="001D0C7B" w:rsidRPr="003D6C04">
        <w:t xml:space="preserve">all for </w:t>
      </w:r>
      <w:r w:rsidR="00466C25" w:rsidRPr="003D6C04">
        <w:t>p</w:t>
      </w:r>
      <w:r w:rsidR="001D0C7B" w:rsidRPr="003D6C04">
        <w:t>roposals</w:t>
      </w:r>
      <w:r w:rsidR="00E359F9" w:rsidRPr="003D6C04">
        <w:t>.</w:t>
      </w:r>
      <w:r w:rsidR="00AD2780" w:rsidRPr="003D6C04">
        <w:t xml:space="preserve"> </w:t>
      </w:r>
    </w:p>
    <w:p w14:paraId="15F05AEC" w14:textId="77777777" w:rsidR="00B41A93" w:rsidRPr="003D6C04" w:rsidRDefault="006A36F9" w:rsidP="00065BEA">
      <w:pPr>
        <w:spacing w:before="120" w:after="0"/>
      </w:pPr>
      <w:r w:rsidRPr="003D6C04">
        <w:lastRenderedPageBreak/>
        <w:t xml:space="preserve">The </w:t>
      </w:r>
      <w:r w:rsidR="00B114D9" w:rsidRPr="003D6C04">
        <w:t>lead a</w:t>
      </w:r>
      <w:r w:rsidR="00B41A93" w:rsidRPr="003D6C04">
        <w:t xml:space="preserve">pplicant </w:t>
      </w:r>
      <w:r w:rsidR="00B41A93" w:rsidRPr="003D6C04">
        <w:rPr>
          <w:b/>
          <w:bCs/>
        </w:rPr>
        <w:t>may</w:t>
      </w:r>
      <w:r w:rsidR="00872221" w:rsidRPr="003D6C04">
        <w:t xml:space="preserve"> </w:t>
      </w:r>
      <w:r w:rsidR="00B41A93" w:rsidRPr="003D6C04">
        <w:t xml:space="preserve">be </w:t>
      </w:r>
      <w:r w:rsidR="005C4566" w:rsidRPr="003D6C04">
        <w:t xml:space="preserve">a </w:t>
      </w:r>
      <w:r w:rsidR="008D71C9" w:rsidRPr="003D6C04">
        <w:t xml:space="preserve">co-applicant </w:t>
      </w:r>
      <w:r w:rsidR="008D71C9" w:rsidRPr="003D6C04">
        <w:rPr>
          <w:b/>
        </w:rPr>
        <w:t xml:space="preserve">or </w:t>
      </w:r>
      <w:r w:rsidR="008D71C9" w:rsidRPr="003D6C04">
        <w:t xml:space="preserve">an </w:t>
      </w:r>
      <w:r w:rsidR="00A6227D" w:rsidRPr="003D6C04">
        <w:t>affiliated</w:t>
      </w:r>
      <w:r w:rsidR="008D71C9" w:rsidRPr="003D6C04">
        <w:t xml:space="preserve"> entity</w:t>
      </w:r>
      <w:r w:rsidR="00B41A93" w:rsidRPr="003D6C04">
        <w:t xml:space="preserve"> in another application</w:t>
      </w:r>
      <w:r w:rsidR="00333DE9" w:rsidRPr="003D6C04">
        <w:t xml:space="preserve"> (</w:t>
      </w:r>
      <w:r w:rsidR="00333DE9" w:rsidRPr="003D6C04">
        <w:rPr>
          <w:b/>
        </w:rPr>
        <w:t>only one</w:t>
      </w:r>
      <w:r w:rsidR="00333DE9" w:rsidRPr="003D6C04">
        <w:t>)</w:t>
      </w:r>
      <w:r w:rsidR="005C4566" w:rsidRPr="003D6C04">
        <w:t xml:space="preserve"> at the same time.</w:t>
      </w:r>
    </w:p>
    <w:p w14:paraId="40DCC250" w14:textId="6C8A094C" w:rsidR="00B34A8F" w:rsidRPr="003D6C04" w:rsidRDefault="00223C40" w:rsidP="00065BEA">
      <w:pPr>
        <w:spacing w:before="120" w:after="120"/>
      </w:pPr>
      <w:r w:rsidRPr="003D6C04">
        <w:t>A</w:t>
      </w:r>
      <w:r w:rsidR="00B34A8F" w:rsidRPr="003D6C04">
        <w:t xml:space="preserve"> </w:t>
      </w:r>
      <w:r w:rsidRPr="003D6C04">
        <w:t>co-applicant</w:t>
      </w:r>
      <w:r w:rsidR="005865C6" w:rsidRPr="003D6C04">
        <w:t>/affiliated entity</w:t>
      </w:r>
      <w:r w:rsidRPr="003D6C04">
        <w:t xml:space="preserve"> </w:t>
      </w:r>
      <w:r w:rsidR="00B34A8F" w:rsidRPr="003D6C04">
        <w:rPr>
          <w:b/>
          <w:bCs/>
        </w:rPr>
        <w:t>may</w:t>
      </w:r>
      <w:r w:rsidR="00595866" w:rsidRPr="003D6C04">
        <w:rPr>
          <w:b/>
          <w:bCs/>
        </w:rPr>
        <w:t xml:space="preserve"> not</w:t>
      </w:r>
      <w:r w:rsidR="00872221" w:rsidRPr="003D6C04">
        <w:t xml:space="preserve"> </w:t>
      </w:r>
      <w:r w:rsidR="00C515AC" w:rsidRPr="003D6C04">
        <w:t xml:space="preserve">be the co-applicant or affiliated entity </w:t>
      </w:r>
      <w:r w:rsidR="00C515AC" w:rsidRPr="003D6C04">
        <w:rPr>
          <w:b/>
        </w:rPr>
        <w:t xml:space="preserve">in </w:t>
      </w:r>
      <w:r w:rsidR="00B34A8F" w:rsidRPr="003D6C04">
        <w:rPr>
          <w:b/>
        </w:rPr>
        <w:t xml:space="preserve">more than </w:t>
      </w:r>
      <w:r w:rsidR="00872221" w:rsidRPr="003D6C04">
        <w:rPr>
          <w:b/>
        </w:rPr>
        <w:t xml:space="preserve">one </w:t>
      </w:r>
      <w:r w:rsidR="00B34A8F" w:rsidRPr="003D6C04">
        <w:rPr>
          <w:b/>
        </w:rPr>
        <w:t>application</w:t>
      </w:r>
      <w:r w:rsidR="00B34A8F" w:rsidRPr="003D6C04">
        <w:t xml:space="preserve"> under this </w:t>
      </w:r>
      <w:r w:rsidR="00466C25" w:rsidRPr="003D6C04">
        <w:t>c</w:t>
      </w:r>
      <w:r w:rsidR="00B34A8F" w:rsidRPr="003D6C04">
        <w:t xml:space="preserve">all for </w:t>
      </w:r>
      <w:r w:rsidR="00466C25" w:rsidRPr="003D6C04">
        <w:t>p</w:t>
      </w:r>
      <w:r w:rsidR="00B34A8F" w:rsidRPr="003D6C04">
        <w:t>roposals.</w:t>
      </w:r>
    </w:p>
    <w:p w14:paraId="06939E7A" w14:textId="4058C1A6" w:rsidR="00CF01D9" w:rsidRPr="003D6C04" w:rsidRDefault="00CF01D9" w:rsidP="00065BEA">
      <w:pPr>
        <w:spacing w:before="120" w:after="120"/>
      </w:pPr>
      <w:r w:rsidRPr="003D6C04">
        <w:t>Violation of these requirements may result in the elimination of all applications submitted/participated by the same entity. Therefore, lead applicants are strongly recommended to make sure that they and their co-applicants/affiliated entity(ies) comply with these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D2780" w:rsidRPr="003D6C04" w14:paraId="115F46DF" w14:textId="77777777" w:rsidTr="006E7A9E">
        <w:trPr>
          <w:trHeight w:val="1408"/>
        </w:trPr>
        <w:tc>
          <w:tcPr>
            <w:tcW w:w="9854" w:type="dxa"/>
            <w:shd w:val="clear" w:color="auto" w:fill="auto"/>
          </w:tcPr>
          <w:p w14:paraId="701741D7" w14:textId="4C9A3BF1" w:rsidR="00AD2780" w:rsidRPr="003D6C04" w:rsidRDefault="00AD2780" w:rsidP="00065BEA">
            <w:pPr>
              <w:spacing w:before="60" w:after="60"/>
              <w:ind w:left="85"/>
              <w:jc w:val="center"/>
              <w:rPr>
                <w:b/>
                <w:bCs/>
                <w:snapToGrid/>
                <w:szCs w:val="22"/>
              </w:rPr>
            </w:pPr>
            <w:r w:rsidRPr="003D6C04">
              <w:rPr>
                <w:b/>
                <w:bCs/>
                <w:szCs w:val="22"/>
              </w:rPr>
              <w:t xml:space="preserve">IMPORTANT NOTE </w:t>
            </w:r>
            <w:r w:rsidR="009C3B03" w:rsidRPr="003D6C04">
              <w:rPr>
                <w:b/>
                <w:bCs/>
                <w:szCs w:val="22"/>
              </w:rPr>
              <w:t>5</w:t>
            </w:r>
          </w:p>
          <w:p w14:paraId="4745B996" w14:textId="77777777" w:rsidR="00AD2780" w:rsidRPr="003D6C04" w:rsidRDefault="00AD2780" w:rsidP="00065BEA">
            <w:pPr>
              <w:spacing w:before="60" w:after="60"/>
              <w:rPr>
                <w:b/>
                <w:bCs/>
                <w:snapToGrid/>
                <w:szCs w:val="22"/>
              </w:rPr>
            </w:pPr>
            <w:r w:rsidRPr="003D6C04">
              <w:rPr>
                <w:b/>
                <w:bCs/>
                <w:szCs w:val="22"/>
              </w:rPr>
              <w:t>An entity:</w:t>
            </w:r>
          </w:p>
          <w:p w14:paraId="58ED794C" w14:textId="1B087C9F" w:rsidR="00AD2780" w:rsidRPr="003D6C04" w:rsidRDefault="00AD2780" w:rsidP="00065BEA">
            <w:pPr>
              <w:pStyle w:val="Text2"/>
              <w:numPr>
                <w:ilvl w:val="0"/>
                <w:numId w:val="43"/>
              </w:numPr>
              <w:tabs>
                <w:tab w:val="clear" w:pos="2161"/>
                <w:tab w:val="num" w:pos="575"/>
              </w:tabs>
              <w:snapToGrid w:val="0"/>
              <w:spacing w:before="60" w:after="60"/>
              <w:rPr>
                <w:b/>
                <w:bCs/>
                <w:snapToGrid/>
                <w:szCs w:val="22"/>
              </w:rPr>
            </w:pPr>
            <w:r w:rsidRPr="003D6C04">
              <w:rPr>
                <w:b/>
                <w:bCs/>
                <w:szCs w:val="22"/>
              </w:rPr>
              <w:t>can be awarded only one grant as a lead applicant, or</w:t>
            </w:r>
          </w:p>
          <w:p w14:paraId="2FA1963C" w14:textId="547AF63E" w:rsidR="001E7FC4" w:rsidRPr="003D6C04" w:rsidRDefault="001E7FC4" w:rsidP="001E7FC4">
            <w:pPr>
              <w:pStyle w:val="Text2"/>
              <w:numPr>
                <w:ilvl w:val="0"/>
                <w:numId w:val="43"/>
              </w:numPr>
              <w:tabs>
                <w:tab w:val="clear" w:pos="2161"/>
                <w:tab w:val="num" w:pos="575"/>
              </w:tabs>
              <w:snapToGrid w:val="0"/>
              <w:spacing w:before="60" w:after="60"/>
              <w:rPr>
                <w:b/>
                <w:bCs/>
                <w:snapToGrid/>
                <w:szCs w:val="22"/>
              </w:rPr>
            </w:pPr>
            <w:r w:rsidRPr="003D6C04">
              <w:rPr>
                <w:b/>
                <w:bCs/>
                <w:szCs w:val="22"/>
              </w:rPr>
              <w:t>can be awarded only one grant as a co-applicant or affiliated entity, or</w:t>
            </w:r>
          </w:p>
          <w:p w14:paraId="77479D02" w14:textId="53FA6557" w:rsidR="00AD2780" w:rsidRPr="003D6C04" w:rsidRDefault="00AD2780" w:rsidP="00065BEA">
            <w:pPr>
              <w:pStyle w:val="Text2"/>
              <w:numPr>
                <w:ilvl w:val="0"/>
                <w:numId w:val="43"/>
              </w:numPr>
              <w:tabs>
                <w:tab w:val="clear" w:pos="2161"/>
                <w:tab w:val="num" w:pos="575"/>
              </w:tabs>
              <w:snapToGrid w:val="0"/>
              <w:spacing w:before="60" w:after="60"/>
              <w:ind w:left="568" w:hanging="284"/>
              <w:rPr>
                <w:b/>
                <w:bCs/>
                <w:szCs w:val="22"/>
              </w:rPr>
            </w:pPr>
            <w:r w:rsidRPr="003D6C04">
              <w:rPr>
                <w:b/>
                <w:bCs/>
                <w:szCs w:val="22"/>
              </w:rPr>
              <w:t xml:space="preserve">can be awarded </w:t>
            </w:r>
            <w:r w:rsidR="00521717" w:rsidRPr="003D6C04">
              <w:rPr>
                <w:b/>
                <w:bCs/>
                <w:szCs w:val="22"/>
              </w:rPr>
              <w:t>two</w:t>
            </w:r>
            <w:r w:rsidRPr="003D6C04">
              <w:rPr>
                <w:b/>
                <w:bCs/>
                <w:szCs w:val="22"/>
              </w:rPr>
              <w:t xml:space="preserve"> grants – one as a lead applicant, one as a co-applicant or affiliated entity.</w:t>
            </w:r>
          </w:p>
        </w:tc>
      </w:tr>
    </w:tbl>
    <w:p w14:paraId="0F2E9748" w14:textId="3651BA22" w:rsidR="0007408E" w:rsidRPr="003D6C04" w:rsidRDefault="0007408E" w:rsidP="00B00B66">
      <w:pPr>
        <w:pStyle w:val="Guidelines3"/>
      </w:pPr>
      <w:bookmarkStart w:id="18" w:name="_Toc80296512"/>
      <w:r w:rsidRPr="003D6C04">
        <w:t xml:space="preserve">Eligibility of costs: costs </w:t>
      </w:r>
      <w:r w:rsidR="00302E84" w:rsidRPr="003D6C04">
        <w:t>that can</w:t>
      </w:r>
      <w:r w:rsidR="003137E2" w:rsidRPr="003D6C04">
        <w:t xml:space="preserve"> be</w:t>
      </w:r>
      <w:r w:rsidR="00302E84" w:rsidRPr="003D6C04">
        <w:t xml:space="preserve"> </w:t>
      </w:r>
      <w:r w:rsidR="00A575A2" w:rsidRPr="003D6C04">
        <w:t>included</w:t>
      </w:r>
      <w:bookmarkEnd w:id="18"/>
      <w:r w:rsidR="00A575A2" w:rsidRPr="003D6C04">
        <w:t xml:space="preserve"> </w:t>
      </w:r>
    </w:p>
    <w:p w14:paraId="096E5676" w14:textId="77777777" w:rsidR="009F4DBB" w:rsidRPr="003D6C04" w:rsidRDefault="0007408E" w:rsidP="00065BEA">
      <w:pPr>
        <w:spacing w:before="120" w:after="0"/>
      </w:pPr>
      <w:r w:rsidRPr="003D6C04">
        <w:t xml:space="preserve">Only </w:t>
      </w:r>
      <w:r w:rsidR="00A016F9" w:rsidRPr="003D6C04">
        <w:t>‘</w:t>
      </w:r>
      <w:r w:rsidR="00356DFC" w:rsidRPr="003D6C04">
        <w:t>eligible costs</w:t>
      </w:r>
      <w:r w:rsidR="00A016F9" w:rsidRPr="003D6C04">
        <w:t>’</w:t>
      </w:r>
      <w:r w:rsidR="00356DFC" w:rsidRPr="003D6C04">
        <w:t xml:space="preserve"> </w:t>
      </w:r>
      <w:r w:rsidRPr="003D6C04">
        <w:t xml:space="preserve">can be </w:t>
      </w:r>
      <w:r w:rsidR="000B1032" w:rsidRPr="003D6C04">
        <w:t>covered by</w:t>
      </w:r>
      <w:r w:rsidRPr="003D6C04">
        <w:t xml:space="preserve"> a grant. The</w:t>
      </w:r>
      <w:r w:rsidR="000735EC" w:rsidRPr="003D6C04">
        <w:t xml:space="preserve"> categories of costs </w:t>
      </w:r>
      <w:r w:rsidR="00A575A2" w:rsidRPr="003D6C04">
        <w:t>that are</w:t>
      </w:r>
      <w:r w:rsidR="000735EC" w:rsidRPr="003D6C04">
        <w:t xml:space="preserve"> eligible and non-eligible are indicated below.</w:t>
      </w:r>
      <w:r w:rsidR="002F3F27" w:rsidRPr="003D6C04">
        <w:t xml:space="preserve"> </w:t>
      </w:r>
      <w:r w:rsidRPr="003D6C04">
        <w:t>The budget is both a cost estimate and a</w:t>
      </w:r>
      <w:r w:rsidR="009444A8" w:rsidRPr="003D6C04">
        <w:t>n</w:t>
      </w:r>
      <w:r w:rsidRPr="003D6C04">
        <w:t xml:space="preserve"> </w:t>
      </w:r>
      <w:r w:rsidR="009444A8" w:rsidRPr="003D6C04">
        <w:t xml:space="preserve">overall </w:t>
      </w:r>
      <w:r w:rsidRPr="003D6C04">
        <w:t xml:space="preserve">ceiling for </w:t>
      </w:r>
      <w:r w:rsidR="00A016F9" w:rsidRPr="003D6C04">
        <w:t>‘</w:t>
      </w:r>
      <w:r w:rsidRPr="003D6C04">
        <w:t>eligible costs</w:t>
      </w:r>
      <w:r w:rsidR="00A016F9" w:rsidRPr="003D6C04">
        <w:t>’</w:t>
      </w:r>
      <w:r w:rsidRPr="003D6C04">
        <w:t xml:space="preserve">. </w:t>
      </w:r>
    </w:p>
    <w:p w14:paraId="68F7B446" w14:textId="77777777" w:rsidR="00B17D2F" w:rsidRPr="003D6C04" w:rsidRDefault="00B17D2F" w:rsidP="00065BEA">
      <w:pPr>
        <w:spacing w:before="120" w:after="0"/>
      </w:pPr>
      <w:r w:rsidRPr="003D6C04">
        <w:t>The reimbursement of eligible costs may be based on any or a combination of the following forms:</w:t>
      </w:r>
    </w:p>
    <w:p w14:paraId="4E217DB1" w14:textId="742D758C" w:rsidR="00463413" w:rsidRPr="003D6C04" w:rsidRDefault="00463413" w:rsidP="00065BEA">
      <w:pPr>
        <w:numPr>
          <w:ilvl w:val="0"/>
          <w:numId w:val="19"/>
        </w:numPr>
        <w:spacing w:before="120" w:after="0"/>
      </w:pPr>
      <w:r w:rsidRPr="003D6C04">
        <w:t>actual costs incurred</w:t>
      </w:r>
      <w:r w:rsidR="001C71F8" w:rsidRPr="003D6C04">
        <w:t xml:space="preserve"> by the </w:t>
      </w:r>
      <w:r w:rsidR="00466C25" w:rsidRPr="003D6C04">
        <w:t>b</w:t>
      </w:r>
      <w:r w:rsidR="001C71F8" w:rsidRPr="003D6C04">
        <w:t>eneficiaries and affiliated entity(ies)</w:t>
      </w:r>
      <w:r w:rsidR="00F12EEA" w:rsidRPr="003D6C04">
        <w:t>;</w:t>
      </w:r>
    </w:p>
    <w:p w14:paraId="75DFCA64" w14:textId="77777777" w:rsidR="00BF7060" w:rsidRPr="003D6C04" w:rsidRDefault="00463413" w:rsidP="00065BEA">
      <w:pPr>
        <w:numPr>
          <w:ilvl w:val="0"/>
          <w:numId w:val="19"/>
        </w:numPr>
        <w:spacing w:before="120" w:after="0"/>
      </w:pPr>
      <w:r w:rsidRPr="003D6C04">
        <w:t>one or more simplified cost options</w:t>
      </w:r>
      <w:r w:rsidR="00B17D2F" w:rsidRPr="003D6C04">
        <w:t>.</w:t>
      </w:r>
    </w:p>
    <w:p w14:paraId="2564619B" w14:textId="77777777" w:rsidR="00BF7060" w:rsidRPr="003D6C04" w:rsidRDefault="00BF7060" w:rsidP="00065BEA">
      <w:pPr>
        <w:spacing w:before="120" w:after="0"/>
        <w:rPr>
          <w:b/>
        </w:rPr>
      </w:pPr>
      <w:r w:rsidRPr="003D6C04">
        <w:t>Simplified cost options may take the form of:</w:t>
      </w:r>
    </w:p>
    <w:p w14:paraId="170133C7" w14:textId="77777777" w:rsidR="00BF7060" w:rsidRPr="003D6C04" w:rsidRDefault="00BF7060" w:rsidP="00065BEA">
      <w:pPr>
        <w:numPr>
          <w:ilvl w:val="0"/>
          <w:numId w:val="20"/>
        </w:numPr>
        <w:spacing w:before="120" w:after="0"/>
      </w:pPr>
      <w:r w:rsidRPr="003D6C04">
        <w:rPr>
          <w:b/>
        </w:rPr>
        <w:t>unit costs:</w:t>
      </w:r>
      <w:r w:rsidRPr="003D6C04">
        <w:t xml:space="preserve"> covering all or certain specific categories of eligible costs which are clearly identified in advance by reference to an </w:t>
      </w:r>
      <w:r w:rsidRPr="003D6C04">
        <w:rPr>
          <w:u w:val="single"/>
        </w:rPr>
        <w:t>amount per unit</w:t>
      </w:r>
      <w:r w:rsidRPr="003D6C04">
        <w:t>.</w:t>
      </w:r>
    </w:p>
    <w:p w14:paraId="242C232D" w14:textId="77777777" w:rsidR="00BF7060" w:rsidRPr="003D6C04" w:rsidRDefault="00BF7060" w:rsidP="00065BEA">
      <w:pPr>
        <w:numPr>
          <w:ilvl w:val="0"/>
          <w:numId w:val="20"/>
        </w:numPr>
        <w:spacing w:before="120" w:after="0"/>
      </w:pPr>
      <w:r w:rsidRPr="003D6C04">
        <w:rPr>
          <w:b/>
        </w:rPr>
        <w:t xml:space="preserve">lump sums: </w:t>
      </w:r>
      <w:r w:rsidRPr="003D6C04">
        <w:t xml:space="preserve">covering in </w:t>
      </w:r>
      <w:r w:rsidRPr="003D6C04">
        <w:rPr>
          <w:u w:val="single"/>
        </w:rPr>
        <w:t>global terms</w:t>
      </w:r>
      <w:r w:rsidRPr="003D6C04">
        <w:t xml:space="preserve"> all or certain specific categories of eligible costs which are clearly identified in advance.</w:t>
      </w:r>
    </w:p>
    <w:p w14:paraId="4C4E2C92" w14:textId="77777777" w:rsidR="006A3B4C" w:rsidRPr="003D6C04" w:rsidRDefault="00BF7060" w:rsidP="00065BEA">
      <w:pPr>
        <w:numPr>
          <w:ilvl w:val="0"/>
          <w:numId w:val="20"/>
        </w:numPr>
        <w:spacing w:before="120" w:after="0"/>
      </w:pPr>
      <w:r w:rsidRPr="003D6C04">
        <w:rPr>
          <w:b/>
        </w:rPr>
        <w:t xml:space="preserve">flat-rate financing: </w:t>
      </w:r>
      <w:r w:rsidRPr="003D6C04">
        <w:t xml:space="preserve">covering specific categories of eligible costs which are clearly identified in advance by </w:t>
      </w:r>
      <w:r w:rsidRPr="003D6C04">
        <w:rPr>
          <w:u w:val="single"/>
        </w:rPr>
        <w:t>applying a percentage</w:t>
      </w:r>
      <w:r w:rsidRPr="003D6C04">
        <w:t xml:space="preserve"> fixed ex ante.</w:t>
      </w:r>
    </w:p>
    <w:p w14:paraId="6E10B1DB" w14:textId="77777777" w:rsidR="00BF7060" w:rsidRPr="003D6C04" w:rsidRDefault="00BF7060" w:rsidP="00065BEA">
      <w:pPr>
        <w:spacing w:before="120" w:after="0"/>
      </w:pPr>
      <w:r w:rsidRPr="003D6C04">
        <w:t>Simplified costs options (SCOs) are divided in two categories:</w:t>
      </w:r>
    </w:p>
    <w:p w14:paraId="1C3120E0" w14:textId="098142E3" w:rsidR="006B5B8C" w:rsidRPr="003D6C04" w:rsidRDefault="00BF7060" w:rsidP="009D3BA7">
      <w:pPr>
        <w:spacing w:before="120" w:after="120"/>
        <w:rPr>
          <w:highlight w:val="lightGray"/>
        </w:rPr>
      </w:pPr>
      <w:r w:rsidRPr="003D6C04">
        <w:t>1/ "output or result based SCOs": this category includes costs linked to outputs, results, activities, deliverables in the framework of a specific project (for example the determination of a lump sum for the organization of a conference, or for the realisation of a determined output/activity). Where possible and appropriate, lump sums, unit costs or flat rates shall be determined in such a way to allow their payment upon achievement of concrete outputs and/or results. This type of SCO can be proposed by the Beneficiary (no threshold is applicable) at proposal's stage. In case the e</w:t>
      </w:r>
      <w:r w:rsidR="00C14F69" w:rsidRPr="003D6C04">
        <w:t>valuation committee and the contracting authority are</w:t>
      </w:r>
      <w:r w:rsidRPr="003D6C04">
        <w:t xml:space="preserve"> not satisfied with the quality of the justification provided</w:t>
      </w:r>
      <w:r w:rsidR="00AC6702" w:rsidRPr="003D6C04">
        <w:t>,</w:t>
      </w:r>
      <w:r w:rsidRPr="003D6C04">
        <w:t xml:space="preserve"> reimbursement on the basis of actually incurred costs is always possible.</w:t>
      </w:r>
    </w:p>
    <w:p w14:paraId="1575E467" w14:textId="1902D1A3" w:rsidR="006B5B8C" w:rsidRPr="003D6C04" w:rsidRDefault="006B5B8C" w:rsidP="009D3BA7">
      <w:pPr>
        <w:spacing w:after="120"/>
      </w:pPr>
      <w:r w:rsidRPr="003D6C04">
        <w:t>2/ "other SCOs". This second category entails simplified cost options embedded in the cost accounting practices of the beneficiary, if they have been accepted by national authorities under comparable funding schemes. In this case, the grant beneficiary shall demonstrate that the national authority accepted the cost accounting practices and will have to specify in which context this acceptance was given. The evaluation committee will assess if the funding scheme is comparable. To obtain reimbursement of this category of SCOs, the beneficiary shall make reference to the comparable funding schemes of national authorities in the budget justification sheet (annex B). In case the evaluation committee and the contracting authority are not satisfied with the quality of the justification provided reimbursement on the basis of actually incurred costs is always possible.</w:t>
      </w:r>
    </w:p>
    <w:p w14:paraId="66C7FB50" w14:textId="77777777" w:rsidR="006B5B8C" w:rsidRPr="003D6C04" w:rsidRDefault="006B5B8C" w:rsidP="009D3BA7">
      <w:pPr>
        <w:spacing w:after="120"/>
      </w:pPr>
      <w:r w:rsidRPr="003D6C04">
        <w:t>The methods used to determine the amounts or rates of unit costs, lump sums or flat-rates must comply with the criteria established in Annex K, and especially ensure that the costs correspond fairly to the actual costs incurred by the beneficiary(ies) and affiliated entity(ies), are in line with their cost accounting practices, no profit is made and the costs are not already covered by other sources of funding (no double funding). Refer to Annex K for the details of the procedure to be followed depending on the type and amount of the costs to be declared as SCO.</w:t>
      </w:r>
    </w:p>
    <w:p w14:paraId="4C5C2F8F" w14:textId="77777777" w:rsidR="0080592F" w:rsidRPr="003D6C04" w:rsidRDefault="00466C25" w:rsidP="00065BEA">
      <w:pPr>
        <w:spacing w:before="120" w:after="0"/>
      </w:pPr>
      <w:r w:rsidRPr="003D6C04">
        <w:lastRenderedPageBreak/>
        <w:t>A</w:t>
      </w:r>
      <w:r w:rsidR="0080592F" w:rsidRPr="003D6C04">
        <w:t>pplicant</w:t>
      </w:r>
      <w:r w:rsidRPr="003D6C04">
        <w:t>s</w:t>
      </w:r>
      <w:r w:rsidR="0080592F" w:rsidRPr="003D6C04">
        <w:t xml:space="preserve"> proposing this form of reimbursement, must clearly indicate in worksheet no.1 of Annex B, each heading/item  of eligible costs concerned by this type of financing, i.e. add the reference in capital letters to </w:t>
      </w:r>
      <w:r w:rsidR="000D7ACD" w:rsidRPr="003D6C04">
        <w:t>‘</w:t>
      </w:r>
      <w:r w:rsidR="0080592F" w:rsidRPr="003D6C04">
        <w:t xml:space="preserve">UNIT </w:t>
      </w:r>
      <w:r w:rsidR="007D1451" w:rsidRPr="003D6C04">
        <w:t>COST</w:t>
      </w:r>
      <w:r w:rsidR="000D7ACD" w:rsidRPr="003D6C04">
        <w:t>’</w:t>
      </w:r>
      <w:r w:rsidR="0080592F" w:rsidRPr="003D6C04">
        <w:t xml:space="preserve"> (per month/flight etc</w:t>
      </w:r>
      <w:r w:rsidR="000D7ACD" w:rsidRPr="003D6C04">
        <w:t>.</w:t>
      </w:r>
      <w:r w:rsidR="0080592F" w:rsidRPr="003D6C04">
        <w:t xml:space="preserve">), </w:t>
      </w:r>
      <w:r w:rsidR="000D7ACD" w:rsidRPr="003D6C04">
        <w:t>‘</w:t>
      </w:r>
      <w:r w:rsidR="0080592F" w:rsidRPr="003D6C04">
        <w:t>LUMPSUM</w:t>
      </w:r>
      <w:r w:rsidR="000D7ACD" w:rsidRPr="003D6C04">
        <w:t>’</w:t>
      </w:r>
      <w:r w:rsidR="00633C06" w:rsidRPr="003D6C04">
        <w:t xml:space="preserve">, </w:t>
      </w:r>
      <w:r w:rsidR="000D7ACD" w:rsidRPr="003D6C04">
        <w:t>‘</w:t>
      </w:r>
      <w:r w:rsidR="0080592F" w:rsidRPr="003D6C04">
        <w:t>FLAT RATE</w:t>
      </w:r>
      <w:r w:rsidR="000D7ACD" w:rsidRPr="003D6C04">
        <w:t>’</w:t>
      </w:r>
      <w:r w:rsidR="0080592F" w:rsidRPr="003D6C04">
        <w:t xml:space="preserve"> in the Unit column (see example in Annex K)</w:t>
      </w:r>
      <w:r w:rsidR="004E2364" w:rsidRPr="003D6C04">
        <w:t>.</w:t>
      </w:r>
      <w:r w:rsidR="00C14F69" w:rsidRPr="003D6C04">
        <w:t xml:space="preserve"> </w:t>
      </w:r>
    </w:p>
    <w:p w14:paraId="07994CDB" w14:textId="77777777" w:rsidR="00E47803" w:rsidRPr="003D6C04" w:rsidRDefault="00E47803" w:rsidP="00065BEA">
      <w:pPr>
        <w:spacing w:before="120" w:after="0"/>
      </w:pPr>
      <w:r w:rsidRPr="003D6C04">
        <w:t xml:space="preserve">Additionally in Annex </w:t>
      </w:r>
      <w:r w:rsidR="001C71F8" w:rsidRPr="003D6C04">
        <w:t>B</w:t>
      </w:r>
      <w:r w:rsidRPr="003D6C04">
        <w:t xml:space="preserve">, in the second column of worksheet no.2, </w:t>
      </w:r>
      <w:r w:rsidR="000D7ACD" w:rsidRPr="003D6C04">
        <w:t>‘</w:t>
      </w:r>
      <w:r w:rsidRPr="003D6C04">
        <w:t>Justification of the estimated costs</w:t>
      </w:r>
      <w:r w:rsidR="000D7ACD" w:rsidRPr="003D6C04">
        <w:t>’</w:t>
      </w:r>
      <w:r w:rsidRPr="003D6C04">
        <w:t xml:space="preserve"> per each of the corresponding budget item or heading applicant</w:t>
      </w:r>
      <w:r w:rsidR="00466C25" w:rsidRPr="003D6C04">
        <w:t>s</w:t>
      </w:r>
      <w:r w:rsidRPr="003D6C04">
        <w:t xml:space="preserve"> must:</w:t>
      </w:r>
    </w:p>
    <w:p w14:paraId="1F26211D" w14:textId="77777777" w:rsidR="00E47803" w:rsidRPr="003D6C04" w:rsidRDefault="00E47803" w:rsidP="00065BEA">
      <w:pPr>
        <w:numPr>
          <w:ilvl w:val="0"/>
          <w:numId w:val="21"/>
        </w:numPr>
        <w:spacing w:before="120" w:after="0"/>
      </w:pPr>
      <w:r w:rsidRPr="003D6C04">
        <w:t>describe the information and methods used to establish the amounts of unit costs, lump sums and/or flat-rates, to which costs they refer</w:t>
      </w:r>
      <w:r w:rsidR="0090351E" w:rsidRPr="003D6C04">
        <w:t>, etc</w:t>
      </w:r>
      <w:r w:rsidR="006A3B4C" w:rsidRPr="003D6C04">
        <w:t xml:space="preserve"> for output or result based SCO</w:t>
      </w:r>
      <w:r w:rsidR="0090351E" w:rsidRPr="003D6C04">
        <w:t>.</w:t>
      </w:r>
    </w:p>
    <w:p w14:paraId="14D107D1" w14:textId="21586C93" w:rsidR="00E47803" w:rsidRPr="003D6C04" w:rsidRDefault="00E47803" w:rsidP="00065BEA">
      <w:pPr>
        <w:numPr>
          <w:ilvl w:val="0"/>
          <w:numId w:val="21"/>
        </w:numPr>
        <w:spacing w:before="120" w:after="0"/>
        <w:rPr>
          <w:bCs/>
        </w:rPr>
      </w:pPr>
      <w:r w:rsidRPr="003D6C04">
        <w:t>clearly explain the formulas for calculation of the final eligible amount</w:t>
      </w:r>
      <w:r w:rsidR="00B9110E" w:rsidRPr="003D6C04">
        <w:t xml:space="preserve"> for output or result based SCO</w:t>
      </w:r>
      <w:r w:rsidR="00BD350E">
        <w:rPr>
          <w:rStyle w:val="FootnoteReference"/>
          <w:bCs/>
        </w:rPr>
        <w:footnoteReference w:customMarkFollows="1" w:id="22"/>
        <w:t>2</w:t>
      </w:r>
      <w:r w:rsidR="00095F33">
        <w:rPr>
          <w:rStyle w:val="FootnoteReference"/>
          <w:bCs/>
        </w:rPr>
        <w:t>1</w:t>
      </w:r>
    </w:p>
    <w:p w14:paraId="32258BD5" w14:textId="77777777" w:rsidR="00765310" w:rsidRPr="00CB017D" w:rsidRDefault="00765310" w:rsidP="00065BEA">
      <w:pPr>
        <w:numPr>
          <w:ilvl w:val="0"/>
          <w:numId w:val="21"/>
        </w:numPr>
        <w:spacing w:before="120" w:after="0"/>
      </w:pPr>
      <w:r w:rsidRPr="00CB017D">
        <w:t>make reference to the previously obtained ex-ante assessment for other</w:t>
      </w:r>
      <w:r w:rsidR="00233CE4" w:rsidRPr="00CB017D">
        <w:t xml:space="preserve"> </w:t>
      </w:r>
      <w:r w:rsidRPr="00CB017D">
        <w:t>SCOs.</w:t>
      </w:r>
    </w:p>
    <w:p w14:paraId="657238FA" w14:textId="77777777" w:rsidR="006A7D36" w:rsidRPr="003D6C04" w:rsidRDefault="00C14F69" w:rsidP="00065BEA">
      <w:pPr>
        <w:spacing w:before="120" w:after="0"/>
      </w:pPr>
      <w:r w:rsidRPr="003D6C04">
        <w:t>In case of output or result based SCOs the evaluation committee and</w:t>
      </w:r>
      <w:r w:rsidR="006A7D36" w:rsidRPr="003D6C04">
        <w:t xml:space="preserve"> the </w:t>
      </w:r>
      <w:r w:rsidR="000D7ACD" w:rsidRPr="003D6C04">
        <w:t>c</w:t>
      </w:r>
      <w:r w:rsidR="006A7D36" w:rsidRPr="003D6C04">
        <w:t xml:space="preserve">ontracting </w:t>
      </w:r>
      <w:r w:rsidR="000D7ACD" w:rsidRPr="003D6C04">
        <w:t>a</w:t>
      </w:r>
      <w:r w:rsidR="006A7D36" w:rsidRPr="003D6C04">
        <w:t>uthority decide whether to accept the proposed amounts or rates on the basis of the provisional budget submitted by the applicant</w:t>
      </w:r>
      <w:r w:rsidR="002C706C" w:rsidRPr="003D6C04">
        <w:t>s</w:t>
      </w:r>
      <w:r w:rsidR="006A7D36" w:rsidRPr="003D6C04">
        <w:t>, by analysing factual data of grants carried out by the applicant</w:t>
      </w:r>
      <w:r w:rsidR="002C706C" w:rsidRPr="003D6C04">
        <w:t>s</w:t>
      </w:r>
      <w:r w:rsidR="006A7D36" w:rsidRPr="003D6C04">
        <w:t xml:space="preserve"> or of similar actions</w:t>
      </w:r>
      <w:r w:rsidR="00BC4203" w:rsidRPr="003D6C04">
        <w:t>.</w:t>
      </w:r>
      <w:r w:rsidRPr="003D6C04">
        <w:t xml:space="preserve"> In case the evaluation committee and the contracting authority are not satisfied with the quality of the justification provided</w:t>
      </w:r>
      <w:r w:rsidR="007A7B37" w:rsidRPr="003D6C04">
        <w:t>,</w:t>
      </w:r>
      <w:r w:rsidRPr="003D6C04">
        <w:t xml:space="preserve"> reimbursement on the basis of actually incurred costs is always possible.</w:t>
      </w:r>
    </w:p>
    <w:p w14:paraId="6A00BD6A" w14:textId="77777777" w:rsidR="0069482E" w:rsidRPr="003D6C04" w:rsidRDefault="00C14F69" w:rsidP="00065BEA">
      <w:pPr>
        <w:spacing w:before="120" w:after="0"/>
      </w:pPr>
      <w:r w:rsidRPr="003D6C04">
        <w:t>No threshold is set ex-ante for t</w:t>
      </w:r>
      <w:r w:rsidR="006A7D36" w:rsidRPr="003D6C04">
        <w:t xml:space="preserve">he total amount of financing that can be authorised by the </w:t>
      </w:r>
      <w:r w:rsidR="000D7ACD" w:rsidRPr="003D6C04">
        <w:t>c</w:t>
      </w:r>
      <w:r w:rsidR="006A7D36" w:rsidRPr="003D6C04">
        <w:t xml:space="preserve">ontracting </w:t>
      </w:r>
      <w:r w:rsidR="000D7ACD" w:rsidRPr="003D6C04">
        <w:t>a</w:t>
      </w:r>
      <w:r w:rsidR="006A7D36" w:rsidRPr="003D6C04">
        <w:t>uthority</w:t>
      </w:r>
      <w:r w:rsidRPr="003D6C04">
        <w:t xml:space="preserve"> on the basis of simplified cost options.</w:t>
      </w:r>
      <w:r w:rsidR="006A7D36" w:rsidRPr="003D6C04">
        <w:t xml:space="preserve"> </w:t>
      </w:r>
      <w:r w:rsidRPr="003D6C04">
        <w:t xml:space="preserve">Other </w:t>
      </w:r>
      <w:r w:rsidR="00BC4203" w:rsidRPr="003D6C04">
        <w:t>SCO</w:t>
      </w:r>
      <w:r w:rsidRPr="003D6C04">
        <w:t>s</w:t>
      </w:r>
      <w:r w:rsidR="00F239DE" w:rsidRPr="003D6C04">
        <w:t xml:space="preserve"> </w:t>
      </w:r>
      <w:r w:rsidRPr="003D6C04">
        <w:t>can be declared only if previously successfully ex-ante assessed.</w:t>
      </w:r>
    </w:p>
    <w:p w14:paraId="396F693E" w14:textId="77777777" w:rsidR="0007408E" w:rsidRPr="003D6C04" w:rsidRDefault="0007408E" w:rsidP="00065BEA">
      <w:pPr>
        <w:spacing w:before="120" w:after="0"/>
      </w:pPr>
      <w:r w:rsidRPr="003D6C04">
        <w:t>Recommendations to award a grant are always subject to the condition that the check</w:t>
      </w:r>
      <w:r w:rsidR="002E38E4" w:rsidRPr="003D6C04">
        <w:t>s</w:t>
      </w:r>
      <w:r w:rsidRPr="003D6C04">
        <w:t xml:space="preserve"> preced</w:t>
      </w:r>
      <w:r w:rsidR="002E38E4" w:rsidRPr="003D6C04">
        <w:t>ing</w:t>
      </w:r>
      <w:r w:rsidRPr="003D6C04">
        <w:t xml:space="preserve"> the signing of the </w:t>
      </w:r>
      <w:r w:rsidR="00466C25" w:rsidRPr="003D6C04">
        <w:t>g</w:t>
      </w:r>
      <w:r w:rsidR="004F6678" w:rsidRPr="003D6C04">
        <w:t xml:space="preserve">rant </w:t>
      </w:r>
      <w:r w:rsidR="00466C25" w:rsidRPr="003D6C04">
        <w:t>c</w:t>
      </w:r>
      <w:r w:rsidRPr="003D6C04">
        <w:t>ontract do not reveal problems requiring changes to the budget</w:t>
      </w:r>
      <w:r w:rsidR="00A52D95" w:rsidRPr="003D6C04">
        <w:t xml:space="preserve"> (</w:t>
      </w:r>
      <w:r w:rsidR="002E38E4" w:rsidRPr="003D6C04">
        <w:t>such as</w:t>
      </w:r>
      <w:r w:rsidR="00A52D95" w:rsidRPr="003D6C04">
        <w:t xml:space="preserve"> arithmetical errors, inaccuracies</w:t>
      </w:r>
      <w:r w:rsidR="000B1032" w:rsidRPr="003D6C04">
        <w:t>,</w:t>
      </w:r>
      <w:r w:rsidR="00A52D95" w:rsidRPr="003D6C04">
        <w:t xml:space="preserve"> unrealistic c</w:t>
      </w:r>
      <w:r w:rsidR="00D7610D" w:rsidRPr="003D6C04">
        <w:t>osts and ineligible costs</w:t>
      </w:r>
      <w:r w:rsidR="00A52D95" w:rsidRPr="003D6C04">
        <w:t>)</w:t>
      </w:r>
      <w:r w:rsidRPr="003D6C04">
        <w:t xml:space="preserve">. The checks may give rise to requests for clarification and may lead the </w:t>
      </w:r>
      <w:r w:rsidR="000D7ACD" w:rsidRPr="003D6C04">
        <w:t>c</w:t>
      </w:r>
      <w:r w:rsidRPr="003D6C04">
        <w:t xml:space="preserve">ontracting </w:t>
      </w:r>
      <w:r w:rsidR="000D7ACD" w:rsidRPr="003D6C04">
        <w:t>a</w:t>
      </w:r>
      <w:r w:rsidRPr="003D6C04">
        <w:t xml:space="preserve">uthority to impose </w:t>
      </w:r>
      <w:r w:rsidR="00CE18C9" w:rsidRPr="003D6C04">
        <w:t xml:space="preserve">modifications or </w:t>
      </w:r>
      <w:r w:rsidRPr="003D6C04">
        <w:t>reductions</w:t>
      </w:r>
      <w:r w:rsidR="00A52D95" w:rsidRPr="003D6C04">
        <w:t xml:space="preserve"> to address such mistakes or inaccuracies</w:t>
      </w:r>
      <w:r w:rsidRPr="003D6C04">
        <w:t>.</w:t>
      </w:r>
      <w:r w:rsidR="001870D3" w:rsidRPr="003D6C04">
        <w:t xml:space="preserve"> </w:t>
      </w:r>
      <w:r w:rsidR="000B1032" w:rsidRPr="003D6C04">
        <w:t xml:space="preserve">It is not possible to increase </w:t>
      </w:r>
      <w:r w:rsidR="00CE18C9" w:rsidRPr="003D6C04">
        <w:t xml:space="preserve">the </w:t>
      </w:r>
      <w:r w:rsidR="001870D3" w:rsidRPr="003D6C04">
        <w:t xml:space="preserve">grant </w:t>
      </w:r>
      <w:r w:rsidR="000B1032" w:rsidRPr="003D6C04">
        <w:t xml:space="preserve">or </w:t>
      </w:r>
      <w:r w:rsidR="00F278A6" w:rsidRPr="003D6C04">
        <w:t xml:space="preserve">the percentage of </w:t>
      </w:r>
      <w:r w:rsidR="006B5799" w:rsidRPr="003D6C04">
        <w:t xml:space="preserve">EU </w:t>
      </w:r>
      <w:r w:rsidR="00F278A6" w:rsidRPr="003D6C04">
        <w:t>co-financing as a result of these corrections</w:t>
      </w:r>
      <w:r w:rsidR="00FB2666" w:rsidRPr="003D6C04">
        <w:t>.</w:t>
      </w:r>
    </w:p>
    <w:p w14:paraId="02255248" w14:textId="77777777" w:rsidR="0007408E" w:rsidRPr="003D6C04" w:rsidRDefault="0007408E" w:rsidP="009D3BA7">
      <w:pPr>
        <w:spacing w:before="120" w:after="120"/>
      </w:pPr>
      <w:r w:rsidRPr="003D6C04">
        <w:t>It is therefore in the applicants</w:t>
      </w:r>
      <w:r w:rsidR="00466C25" w:rsidRPr="003D6C04">
        <w:t>'</w:t>
      </w:r>
      <w:r w:rsidRPr="003D6C04">
        <w:t xml:space="preserve"> interest to provide a </w:t>
      </w:r>
      <w:r w:rsidRPr="003D6C04">
        <w:rPr>
          <w:b/>
        </w:rPr>
        <w:t>realistic and cost-effective budget</w:t>
      </w:r>
      <w:r w:rsidRPr="003D6C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6650" w:rsidRPr="003D6C04" w14:paraId="0A37AC4C" w14:textId="77777777" w:rsidTr="00946650">
        <w:tc>
          <w:tcPr>
            <w:tcW w:w="9854" w:type="dxa"/>
            <w:shd w:val="clear" w:color="auto" w:fill="auto"/>
          </w:tcPr>
          <w:p w14:paraId="6CD25711" w14:textId="77777777" w:rsidR="00946650" w:rsidRPr="003D6C04" w:rsidRDefault="00946650" w:rsidP="00065BEA">
            <w:pPr>
              <w:tabs>
                <w:tab w:val="left" w:pos="993"/>
              </w:tabs>
              <w:spacing w:before="60" w:after="60"/>
            </w:pPr>
            <w:r w:rsidRPr="003D6C04">
              <w:t>The grant may take the form of a single lump-sum covering the entire eligible costs of an action or a work programme.</w:t>
            </w:r>
          </w:p>
          <w:p w14:paraId="5C6308E2" w14:textId="77777777" w:rsidR="00946650" w:rsidRPr="003D6C04" w:rsidRDefault="00946650" w:rsidP="00065BEA">
            <w:pPr>
              <w:tabs>
                <w:tab w:val="left" w:pos="993"/>
              </w:tabs>
              <w:spacing w:before="60" w:after="60"/>
              <w:ind w:left="993" w:hanging="993"/>
            </w:pPr>
            <w:r w:rsidRPr="003D6C04">
              <w:t>Single lump sums may be determined on the basis of the estimated budget, which should comply with the principles of economy, efficiency and effectiveness. Compliance with these principles shall be verified ex ante at the time of evaluation of the grant application.</w:t>
            </w:r>
          </w:p>
          <w:p w14:paraId="5E58B19F" w14:textId="77777777" w:rsidR="00946650" w:rsidRPr="003D6C04" w:rsidRDefault="00946650" w:rsidP="00065BEA">
            <w:pPr>
              <w:tabs>
                <w:tab w:val="left" w:pos="993"/>
              </w:tabs>
              <w:spacing w:before="60" w:after="60"/>
              <w:ind w:left="993" w:hanging="993"/>
            </w:pPr>
            <w:r w:rsidRPr="003D6C04">
              <w:t xml:space="preserve">When authorising single lump sums the authorising officer responsible shall comply with the conditions applicable to </w:t>
            </w:r>
            <w:r w:rsidR="00C14F69" w:rsidRPr="003D6C04">
              <w:t xml:space="preserve">output or result based SCOs. </w:t>
            </w:r>
          </w:p>
          <w:p w14:paraId="0BA313B5" w14:textId="77777777" w:rsidR="00946650" w:rsidRPr="003D6C04" w:rsidRDefault="00946650" w:rsidP="00065BEA">
            <w:pPr>
              <w:tabs>
                <w:tab w:val="left" w:pos="993"/>
              </w:tabs>
              <w:spacing w:before="60" w:after="60"/>
              <w:ind w:left="993" w:hanging="993"/>
              <w:rPr>
                <w:b/>
                <w:highlight w:val="lightGray"/>
              </w:rPr>
            </w:pPr>
            <w:r w:rsidRPr="003D6C04">
              <w:t xml:space="preserve">When using this form of financing, the </w:t>
            </w:r>
            <w:r w:rsidR="000D7ACD" w:rsidRPr="003D6C04">
              <w:t>d</w:t>
            </w:r>
            <w:r w:rsidRPr="003D6C04">
              <w:t xml:space="preserve">escription of the </w:t>
            </w:r>
            <w:r w:rsidR="000D7ACD" w:rsidRPr="003D6C04">
              <w:t>a</w:t>
            </w:r>
            <w:r w:rsidRPr="003D6C04">
              <w:t xml:space="preserve">ction shall include detailed information on the essential conditions triggering the payment, including, where applicable, the achievement of outputs and/or results. </w:t>
            </w:r>
          </w:p>
        </w:tc>
      </w:tr>
    </w:tbl>
    <w:p w14:paraId="14D9932A" w14:textId="77777777" w:rsidR="00946650" w:rsidRPr="003D6C04" w:rsidRDefault="00946650" w:rsidP="00065BEA">
      <w:pPr>
        <w:spacing w:before="120" w:after="0"/>
        <w:rPr>
          <w:u w:val="single"/>
        </w:rPr>
      </w:pPr>
      <w:r w:rsidRPr="003D6C04">
        <w:rPr>
          <w:u w:val="single"/>
        </w:rPr>
        <w:t xml:space="preserve">The responsible authorising officer may consider that the usual cost accounting practices of the </w:t>
      </w:r>
      <w:r w:rsidR="000D7ACD" w:rsidRPr="003D6C04">
        <w:rPr>
          <w:u w:val="single"/>
        </w:rPr>
        <w:t>b</w:t>
      </w:r>
      <w:r w:rsidRPr="003D6C04">
        <w:rPr>
          <w:u w:val="single"/>
        </w:rPr>
        <w:t xml:space="preserve">eneficiary are compliant with the conditions applicable to simplified cost options, if they are accepted by national authorities under comparable funding schemes. In this case the grant </w:t>
      </w:r>
      <w:r w:rsidR="000D7ACD" w:rsidRPr="003D6C04">
        <w:rPr>
          <w:u w:val="single"/>
        </w:rPr>
        <w:t>b</w:t>
      </w:r>
      <w:r w:rsidRPr="003D6C04">
        <w:rPr>
          <w:u w:val="single"/>
        </w:rPr>
        <w:t>eneficiary shall demonstrate that the national authority accepted the cost accounting practices and will have to specify in which context this acceptance is given.</w:t>
      </w:r>
    </w:p>
    <w:p w14:paraId="79EF6488" w14:textId="77777777" w:rsidR="00946650" w:rsidRPr="003D6C04" w:rsidRDefault="00946650" w:rsidP="00065BEA">
      <w:pPr>
        <w:spacing w:before="120" w:after="0"/>
        <w:rPr>
          <w:u w:val="single"/>
        </w:rPr>
      </w:pPr>
      <w:r w:rsidRPr="003D6C04">
        <w:rPr>
          <w:u w:val="single"/>
        </w:rPr>
        <w:t>The evaluation committee and the contracting authority will assess if the funding scheme is comparable and in case of positive outcome will consider these practices as if they were ex-ante assessed by an external auditor</w:t>
      </w:r>
      <w:r w:rsidR="00A071E5" w:rsidRPr="003D6C04">
        <w:rPr>
          <w:u w:val="single"/>
        </w:rPr>
        <w:t>.</w:t>
      </w:r>
    </w:p>
    <w:p w14:paraId="7641D73D" w14:textId="77777777" w:rsidR="00BB1D34" w:rsidRDefault="00BB1D34" w:rsidP="00065BEA">
      <w:pPr>
        <w:spacing w:before="120" w:after="0"/>
        <w:rPr>
          <w:u w:val="single"/>
        </w:rPr>
      </w:pPr>
    </w:p>
    <w:p w14:paraId="12134CFD" w14:textId="77777777" w:rsidR="00BB1D34" w:rsidRDefault="00BB1D34" w:rsidP="00065BEA">
      <w:pPr>
        <w:spacing w:before="120" w:after="0"/>
        <w:rPr>
          <w:u w:val="single"/>
        </w:rPr>
      </w:pPr>
    </w:p>
    <w:p w14:paraId="6FF0B109" w14:textId="087BD7D2" w:rsidR="0007408E" w:rsidRPr="003D6C04" w:rsidRDefault="0007408E" w:rsidP="00065BEA">
      <w:pPr>
        <w:spacing w:before="120" w:after="0"/>
        <w:rPr>
          <w:u w:val="single"/>
        </w:rPr>
      </w:pPr>
      <w:r w:rsidRPr="003D6C04">
        <w:rPr>
          <w:u w:val="single"/>
        </w:rPr>
        <w:lastRenderedPageBreak/>
        <w:t>Eligible direct costs</w:t>
      </w:r>
    </w:p>
    <w:p w14:paraId="7FC49B61" w14:textId="77777777" w:rsidR="0007408E" w:rsidRPr="003D6C04" w:rsidRDefault="0007408E" w:rsidP="00065BEA">
      <w:pPr>
        <w:spacing w:before="120" w:after="0"/>
      </w:pPr>
      <w:r w:rsidRPr="003D6C04">
        <w:t>To be eligible under th</w:t>
      </w:r>
      <w:r w:rsidR="002C706C" w:rsidRPr="003D6C04">
        <w:t>is</w:t>
      </w:r>
      <w:r w:rsidRPr="003D6C04">
        <w:t xml:space="preserve"> </w:t>
      </w:r>
      <w:r w:rsidR="00466C25" w:rsidRPr="003D6C04">
        <w:t>c</w:t>
      </w:r>
      <w:r w:rsidRPr="003D6C04">
        <w:t xml:space="preserve">all for </w:t>
      </w:r>
      <w:r w:rsidR="00466C25" w:rsidRPr="003D6C04">
        <w:t>p</w:t>
      </w:r>
      <w:r w:rsidRPr="003D6C04">
        <w:t>roposals, costs must</w:t>
      </w:r>
      <w:r w:rsidR="001870D3" w:rsidRPr="003D6C04">
        <w:t xml:space="preserve"> </w:t>
      </w:r>
      <w:r w:rsidR="00FB2666" w:rsidRPr="003D6C04">
        <w:t xml:space="preserve">comply with </w:t>
      </w:r>
      <w:r w:rsidR="001870D3" w:rsidRPr="003D6C04">
        <w:t xml:space="preserve">the provisions of </w:t>
      </w:r>
      <w:r w:rsidR="001D0C7B" w:rsidRPr="003D6C04">
        <w:t xml:space="preserve">Article </w:t>
      </w:r>
      <w:r w:rsidR="001870D3" w:rsidRPr="003D6C04">
        <w:t xml:space="preserve">14 of the </w:t>
      </w:r>
      <w:r w:rsidR="000D7ACD" w:rsidRPr="003D6C04">
        <w:t>g</w:t>
      </w:r>
      <w:r w:rsidR="001870D3" w:rsidRPr="003D6C04">
        <w:t xml:space="preserve">eneral </w:t>
      </w:r>
      <w:r w:rsidR="000D7ACD" w:rsidRPr="003D6C04">
        <w:t>c</w:t>
      </w:r>
      <w:r w:rsidR="001870D3" w:rsidRPr="003D6C04">
        <w:t xml:space="preserve">onditions to the </w:t>
      </w:r>
      <w:r w:rsidR="00466C25" w:rsidRPr="003D6C04">
        <w:t>standard g</w:t>
      </w:r>
      <w:r w:rsidR="001870D3" w:rsidRPr="003D6C04">
        <w:t xml:space="preserve">rant </w:t>
      </w:r>
      <w:r w:rsidR="00466C25" w:rsidRPr="003D6C04">
        <w:t>c</w:t>
      </w:r>
      <w:r w:rsidR="001870D3" w:rsidRPr="003D6C04">
        <w:t xml:space="preserve">ontract </w:t>
      </w:r>
      <w:r w:rsidR="00F06CB4" w:rsidRPr="003D6C04">
        <w:t>(</w:t>
      </w:r>
      <w:r w:rsidR="00AD2780" w:rsidRPr="003D6C04">
        <w:t xml:space="preserve">Please </w:t>
      </w:r>
      <w:r w:rsidR="00F06CB4" w:rsidRPr="003D6C04">
        <w:t>see Annex G</w:t>
      </w:r>
      <w:r w:rsidR="00333DE9" w:rsidRPr="003D6C04">
        <w:t>-II</w:t>
      </w:r>
      <w:r w:rsidR="004A51E9" w:rsidRPr="003D6C04">
        <w:t xml:space="preserve"> of the </w:t>
      </w:r>
      <w:r w:rsidR="00466C25" w:rsidRPr="003D6C04">
        <w:t>g</w:t>
      </w:r>
      <w:r w:rsidR="004A51E9" w:rsidRPr="003D6C04">
        <w:t>uidelines</w:t>
      </w:r>
      <w:r w:rsidR="00CE18C9" w:rsidRPr="003D6C04">
        <w:t>).</w:t>
      </w:r>
    </w:p>
    <w:p w14:paraId="3489D4D8" w14:textId="6B75C2C9" w:rsidR="00A071E5" w:rsidRPr="00AB4AD8" w:rsidRDefault="00A071E5" w:rsidP="00065BEA">
      <w:pPr>
        <w:pStyle w:val="NumPar2"/>
        <w:numPr>
          <w:ilvl w:val="0"/>
          <w:numId w:val="0"/>
        </w:numPr>
        <w:spacing w:before="120" w:after="0"/>
        <w:rPr>
          <w:szCs w:val="22"/>
          <w:lang w:val="en-GB"/>
        </w:rPr>
      </w:pPr>
      <w:r w:rsidRPr="00AB4AD8">
        <w:rPr>
          <w:szCs w:val="22"/>
          <w:lang w:val="en-GB"/>
        </w:rPr>
        <w:t>Subject to this article</w:t>
      </w:r>
      <w:r w:rsidR="00CB017D">
        <w:rPr>
          <w:szCs w:val="22"/>
          <w:lang w:val="en-GB"/>
        </w:rPr>
        <w:t xml:space="preserve"> (14.2)</w:t>
      </w:r>
      <w:r w:rsidRPr="00AB4AD8">
        <w:rPr>
          <w:szCs w:val="22"/>
          <w:lang w:val="en-GB"/>
        </w:rPr>
        <w:t>, the following direct costs of the beneficiaries shall be eligible:</w:t>
      </w:r>
    </w:p>
    <w:p w14:paraId="624A3D2E" w14:textId="77777777" w:rsidR="00462BFE" w:rsidRPr="00CB017D" w:rsidRDefault="00462BFE" w:rsidP="00065BEA">
      <w:pPr>
        <w:pStyle w:val="Text2"/>
        <w:numPr>
          <w:ilvl w:val="0"/>
          <w:numId w:val="38"/>
        </w:numPr>
        <w:tabs>
          <w:tab w:val="clear" w:pos="2161"/>
        </w:tabs>
        <w:snapToGrid w:val="0"/>
        <w:spacing w:before="120" w:after="0"/>
        <w:ind w:left="284" w:hanging="284"/>
        <w:rPr>
          <w:szCs w:val="22"/>
        </w:rPr>
      </w:pPr>
      <w:r w:rsidRPr="003D6C04">
        <w:rPr>
          <w:szCs w:val="22"/>
        </w:rPr>
        <w:t>the cost of staff assigned to the action, corresponding to actual gross salaries including social security charges and other remuneration-related costs (excluding bonuses); salaries and costs shall not exceed those normally borne by the beneficiary(ies), u</w:t>
      </w:r>
      <w:r w:rsidRPr="00CB017D">
        <w:rPr>
          <w:szCs w:val="22"/>
        </w:rPr>
        <w:t xml:space="preserve">nless it is justified by showing that it is essential to carry out the action; </w:t>
      </w:r>
    </w:p>
    <w:p w14:paraId="67AABAE9" w14:textId="77777777" w:rsidR="00462BFE" w:rsidRPr="003D6C04" w:rsidRDefault="00462BFE" w:rsidP="00065BEA">
      <w:pPr>
        <w:pStyle w:val="Text2"/>
        <w:numPr>
          <w:ilvl w:val="0"/>
          <w:numId w:val="39"/>
        </w:numPr>
        <w:tabs>
          <w:tab w:val="clear" w:pos="2161"/>
        </w:tabs>
        <w:snapToGrid w:val="0"/>
        <w:spacing w:before="120" w:after="0"/>
        <w:ind w:left="284" w:hanging="284"/>
        <w:rPr>
          <w:szCs w:val="22"/>
        </w:rPr>
      </w:pPr>
      <w:r w:rsidRPr="003D6C04">
        <w:rPr>
          <w:szCs w:val="22"/>
        </w:rPr>
        <w:t xml:space="preserve">travel and subsistence costs for staff and other persons taking part in the action, provided they do not exceed those normally borne by the beneficiary(ies) according to its rules and regulations. In addition, the rates published by the European Commission at the time of contract signature may never be exceeded; </w:t>
      </w:r>
    </w:p>
    <w:p w14:paraId="780C6452" w14:textId="1AE89501" w:rsidR="00462BFE" w:rsidRPr="003D6C04" w:rsidRDefault="00462BFE" w:rsidP="00065BEA">
      <w:pPr>
        <w:numPr>
          <w:ilvl w:val="0"/>
          <w:numId w:val="39"/>
        </w:numPr>
        <w:snapToGrid w:val="0"/>
        <w:spacing w:before="120" w:after="0"/>
        <w:ind w:left="284" w:hanging="284"/>
        <w:rPr>
          <w:rFonts w:eastAsia="Calibri"/>
          <w:snapToGrid/>
          <w:szCs w:val="22"/>
        </w:rPr>
      </w:pPr>
      <w:r w:rsidRPr="003D6C04">
        <w:rPr>
          <w:szCs w:val="22"/>
        </w:rPr>
        <w:t>purchase costs for equipment (new or used) and supplies specifically dedicated to the purposes of the action, provided that ownership is transferred at the end of the action when required in Article 7.5;</w:t>
      </w:r>
    </w:p>
    <w:p w14:paraId="54DC4789" w14:textId="77777777" w:rsidR="00462BFE" w:rsidRPr="003D6C04" w:rsidRDefault="00462BFE" w:rsidP="00065BEA">
      <w:pPr>
        <w:pStyle w:val="Text2"/>
        <w:numPr>
          <w:ilvl w:val="0"/>
          <w:numId w:val="40"/>
        </w:numPr>
        <w:tabs>
          <w:tab w:val="clear" w:pos="2161"/>
        </w:tabs>
        <w:snapToGrid w:val="0"/>
        <w:spacing w:before="120" w:after="0"/>
        <w:ind w:left="284" w:hanging="284"/>
        <w:rPr>
          <w:szCs w:val="22"/>
        </w:rPr>
      </w:pPr>
      <w:r w:rsidRPr="003D6C04">
        <w:rPr>
          <w:szCs w:val="22"/>
        </w:rPr>
        <w:t xml:space="preserve">depreciation, rental or leasing costs for equipment (new or used) and supplies specifically dedicated to the purposes of the action; </w:t>
      </w:r>
    </w:p>
    <w:p w14:paraId="6CC2FF5C" w14:textId="77777777" w:rsidR="00462BFE" w:rsidRPr="003D6C04" w:rsidRDefault="00462BFE" w:rsidP="00065BEA">
      <w:pPr>
        <w:pStyle w:val="Text2"/>
        <w:numPr>
          <w:ilvl w:val="0"/>
          <w:numId w:val="40"/>
        </w:numPr>
        <w:tabs>
          <w:tab w:val="clear" w:pos="2161"/>
        </w:tabs>
        <w:snapToGrid w:val="0"/>
        <w:spacing w:before="120" w:after="0"/>
        <w:ind w:left="284" w:hanging="284"/>
        <w:rPr>
          <w:szCs w:val="22"/>
        </w:rPr>
      </w:pPr>
      <w:r w:rsidRPr="003D6C04">
        <w:rPr>
          <w:szCs w:val="22"/>
        </w:rPr>
        <w:t xml:space="preserve">costs of consumables specifically dedicated to the action; </w:t>
      </w:r>
    </w:p>
    <w:p w14:paraId="62F26D40" w14:textId="644D0120" w:rsidR="00462BFE" w:rsidRPr="003D6C04" w:rsidRDefault="00462BFE" w:rsidP="00065BEA">
      <w:pPr>
        <w:pStyle w:val="Text2"/>
        <w:numPr>
          <w:ilvl w:val="0"/>
          <w:numId w:val="40"/>
        </w:numPr>
        <w:tabs>
          <w:tab w:val="clear" w:pos="2161"/>
        </w:tabs>
        <w:snapToGrid w:val="0"/>
        <w:spacing w:before="120" w:after="0"/>
        <w:ind w:left="284" w:hanging="284"/>
      </w:pPr>
      <w:r w:rsidRPr="003D6C04">
        <w:rPr>
          <w:szCs w:val="22"/>
        </w:rPr>
        <w:t xml:space="preserve">costs of service, supply and work contracts awarded by the beneficiary(ies) for the purposes of the action referred to in Article 10; this includes the costs for mobilising expertise to improve the quality of the logical framework (e.g. accuracy of baselines, monitoring systems, etc.), both at the beginning and during the implementation of the </w:t>
      </w:r>
      <w:r w:rsidR="007A1D2B" w:rsidRPr="003D6C04">
        <w:rPr>
          <w:szCs w:val="22"/>
        </w:rPr>
        <w:t>a</w:t>
      </w:r>
      <w:r w:rsidRPr="003D6C04">
        <w:rPr>
          <w:szCs w:val="22"/>
        </w:rPr>
        <w:t>ction;</w:t>
      </w:r>
    </w:p>
    <w:p w14:paraId="492CE350" w14:textId="0D049B63" w:rsidR="00462BFE" w:rsidRPr="003D6C04" w:rsidRDefault="00462BFE" w:rsidP="00065BEA">
      <w:pPr>
        <w:pStyle w:val="Text2"/>
        <w:numPr>
          <w:ilvl w:val="0"/>
          <w:numId w:val="40"/>
        </w:numPr>
        <w:tabs>
          <w:tab w:val="clear" w:pos="2161"/>
        </w:tabs>
        <w:snapToGrid w:val="0"/>
        <w:spacing w:before="120" w:after="0"/>
        <w:ind w:left="284" w:hanging="284"/>
      </w:pPr>
      <w:r w:rsidRPr="003D6C04">
        <w:rPr>
          <w:szCs w:val="22"/>
        </w:rPr>
        <w:t xml:space="preserve">costs deriving directly from the requirements of the contract (dissemination of information, evaluation specific to the action, audits, translation, reproduction, insurance, etc.) including financial service costs (in particular the cost of transfers and financial guarantees where required according to the contract); </w:t>
      </w:r>
    </w:p>
    <w:p w14:paraId="04C9D286" w14:textId="5D60468D" w:rsidR="00462BFE" w:rsidRPr="003D6C04" w:rsidRDefault="00462BFE" w:rsidP="00065BEA">
      <w:pPr>
        <w:pStyle w:val="Text2"/>
        <w:numPr>
          <w:ilvl w:val="0"/>
          <w:numId w:val="40"/>
        </w:numPr>
        <w:tabs>
          <w:tab w:val="clear" w:pos="2161"/>
        </w:tabs>
        <w:snapToGrid w:val="0"/>
        <w:spacing w:before="120" w:after="0"/>
        <w:ind w:left="284" w:hanging="284"/>
      </w:pPr>
      <w:r w:rsidRPr="003D6C04">
        <w:rPr>
          <w:szCs w:val="22"/>
        </w:rPr>
        <w:t>project office costs (costs actually incurred in relation to a project office used for the action or a portion of these costs may be accepted as eligible direct costs</w:t>
      </w:r>
      <w:r w:rsidR="00CE355A" w:rsidRPr="003D6C04">
        <w:rPr>
          <w:szCs w:val="22"/>
        </w:rPr>
        <w:t xml:space="preserve"> as long as the conditions detailed in Article 14.2 of the general conditions to the standard grant contract </w:t>
      </w:r>
      <w:r w:rsidR="00CE355A" w:rsidRPr="003D6C04">
        <w:rPr>
          <w:bCs/>
          <w:szCs w:val="22"/>
        </w:rPr>
        <w:t xml:space="preserve">(see Annex G-II of the </w:t>
      </w:r>
      <w:r w:rsidR="00874433" w:rsidRPr="003D6C04">
        <w:rPr>
          <w:bCs/>
          <w:szCs w:val="22"/>
        </w:rPr>
        <w:t>guidelines</w:t>
      </w:r>
      <w:r w:rsidR="00CE355A" w:rsidRPr="003D6C04">
        <w:rPr>
          <w:bCs/>
          <w:szCs w:val="22"/>
        </w:rPr>
        <w:t>)</w:t>
      </w:r>
      <w:r w:rsidR="00CE355A" w:rsidRPr="003D6C04">
        <w:rPr>
          <w:b/>
          <w:bCs/>
          <w:szCs w:val="22"/>
        </w:rPr>
        <w:t xml:space="preserve"> </w:t>
      </w:r>
      <w:r w:rsidR="00CE355A" w:rsidRPr="003D6C04">
        <w:rPr>
          <w:szCs w:val="22"/>
        </w:rPr>
        <w:t>are fulfilled</w:t>
      </w:r>
      <w:r w:rsidRPr="003D6C04">
        <w:rPr>
          <w:szCs w:val="22"/>
        </w:rPr>
        <w:t>)</w:t>
      </w:r>
      <w:r w:rsidR="00CE355A" w:rsidRPr="003D6C04">
        <w:rPr>
          <w:szCs w:val="22"/>
        </w:rPr>
        <w:t>;</w:t>
      </w:r>
    </w:p>
    <w:p w14:paraId="1FC81134" w14:textId="77C07DB2" w:rsidR="002815F2" w:rsidRPr="003D6C04" w:rsidRDefault="002815F2" w:rsidP="00CF01D9">
      <w:pPr>
        <w:pStyle w:val="Text2"/>
        <w:tabs>
          <w:tab w:val="clear" w:pos="2161"/>
        </w:tabs>
        <w:snapToGrid w:val="0"/>
        <w:spacing w:before="120" w:after="0"/>
        <w:ind w:left="0"/>
      </w:pPr>
      <w:r w:rsidRPr="003D6C04">
        <w:t xml:space="preserve">In addition, </w:t>
      </w:r>
      <w:r w:rsidRPr="003D6C04">
        <w:rPr>
          <w:szCs w:val="22"/>
        </w:rPr>
        <w:t xml:space="preserve">visibility costs are also eligible </w:t>
      </w:r>
      <w:r w:rsidRPr="003D6C04">
        <w:rPr>
          <w:bCs/>
          <w:szCs w:val="22"/>
        </w:rPr>
        <w:t xml:space="preserve">as long as the conditions of Article 14 of the </w:t>
      </w:r>
      <w:r w:rsidR="00874433" w:rsidRPr="003D6C04">
        <w:rPr>
          <w:bCs/>
          <w:szCs w:val="22"/>
        </w:rPr>
        <w:t xml:space="preserve">general conditions </w:t>
      </w:r>
      <w:r w:rsidRPr="003D6C04">
        <w:rPr>
          <w:bCs/>
          <w:szCs w:val="22"/>
        </w:rPr>
        <w:t xml:space="preserve">to the </w:t>
      </w:r>
      <w:r w:rsidR="00874433" w:rsidRPr="003D6C04">
        <w:rPr>
          <w:bCs/>
          <w:szCs w:val="22"/>
        </w:rPr>
        <w:t xml:space="preserve">standard grant contract </w:t>
      </w:r>
      <w:r w:rsidRPr="003D6C04">
        <w:rPr>
          <w:bCs/>
          <w:szCs w:val="22"/>
        </w:rPr>
        <w:t xml:space="preserve">(see Annex G-II of the </w:t>
      </w:r>
      <w:r w:rsidR="00874433" w:rsidRPr="003D6C04">
        <w:rPr>
          <w:bCs/>
          <w:szCs w:val="22"/>
        </w:rPr>
        <w:t>guidelines</w:t>
      </w:r>
      <w:r w:rsidRPr="003D6C04">
        <w:rPr>
          <w:bCs/>
          <w:szCs w:val="22"/>
        </w:rPr>
        <w:t>) are fulfilled.</w:t>
      </w:r>
    </w:p>
    <w:p w14:paraId="6F4E91DC" w14:textId="7AB53E8D" w:rsidR="00A071E5" w:rsidRPr="003D6C04" w:rsidRDefault="00A071E5" w:rsidP="00065BEA">
      <w:pPr>
        <w:spacing w:before="120" w:after="0"/>
      </w:pPr>
      <w:r w:rsidRPr="003D6C04">
        <w:t>The applicants (and where applicable their affiliated entities) agree that the expenditure verification(s) referred to in Article 15.7 of the general conditions to the standard grant contract (see Annex G</w:t>
      </w:r>
      <w:r w:rsidR="00BA1D4E" w:rsidRPr="003D6C04">
        <w:t>-II</w:t>
      </w:r>
      <w:r w:rsidRPr="003D6C04">
        <w:t xml:space="preserve"> of the guidelines) will be carried out by the </w:t>
      </w:r>
      <w:r w:rsidR="006606C5" w:rsidRPr="003D6C04">
        <w:t>contracting authority</w:t>
      </w:r>
      <w:r w:rsidRPr="003D6C04">
        <w:t>.</w:t>
      </w:r>
    </w:p>
    <w:p w14:paraId="5EB3F803" w14:textId="77777777" w:rsidR="00C03FD4" w:rsidRPr="003D6C04" w:rsidRDefault="00C03FD4" w:rsidP="00CC63DB">
      <w:pPr>
        <w:spacing w:before="120" w:after="120"/>
      </w:pPr>
      <w:r w:rsidRPr="003D6C04">
        <w:t>Salary costs of the personnel of national administrations may be eligible to the extent that they relate to the cost of activities which the relevant public authority would not carry out if the action were not undertaken.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071E5" w:rsidRPr="003D6C04" w14:paraId="3965D7F2" w14:textId="77777777" w:rsidTr="00D761B3">
        <w:trPr>
          <w:trHeight w:val="841"/>
        </w:trPr>
        <w:tc>
          <w:tcPr>
            <w:tcW w:w="9670" w:type="dxa"/>
            <w:shd w:val="clear" w:color="auto" w:fill="auto"/>
          </w:tcPr>
          <w:p w14:paraId="393E8214" w14:textId="410F8474" w:rsidR="00A071E5" w:rsidRPr="003D6C04" w:rsidRDefault="00A071E5" w:rsidP="006E7A9E">
            <w:pPr>
              <w:spacing w:after="120"/>
              <w:ind w:left="85"/>
              <w:jc w:val="center"/>
              <w:rPr>
                <w:b/>
                <w:bCs/>
                <w:szCs w:val="22"/>
              </w:rPr>
            </w:pPr>
            <w:r w:rsidRPr="003D6C04">
              <w:rPr>
                <w:b/>
                <w:bCs/>
                <w:szCs w:val="22"/>
              </w:rPr>
              <w:t xml:space="preserve">IMPORTANT NOTE </w:t>
            </w:r>
            <w:r w:rsidR="009C3B03" w:rsidRPr="003D6C04">
              <w:rPr>
                <w:b/>
                <w:bCs/>
                <w:szCs w:val="22"/>
              </w:rPr>
              <w:t>6</w:t>
            </w:r>
          </w:p>
          <w:p w14:paraId="2E10FDD4" w14:textId="77777777" w:rsidR="00A071E5" w:rsidRPr="003D6C04" w:rsidRDefault="00A071E5" w:rsidP="006E7A9E">
            <w:pPr>
              <w:spacing w:after="120"/>
              <w:rPr>
                <w:b/>
                <w:szCs w:val="22"/>
              </w:rPr>
            </w:pPr>
            <w:r w:rsidRPr="003D6C04">
              <w:rPr>
                <w:b/>
                <w:szCs w:val="22"/>
              </w:rPr>
              <w:t xml:space="preserve">Civil Servants who are employed under the Law No 657 in Turkey cannot be employed or be paid any salary within the context of this project </w:t>
            </w:r>
            <w:r w:rsidRPr="003D6C04">
              <w:rPr>
                <w:b/>
                <w:szCs w:val="22"/>
                <w:u w:val="single"/>
              </w:rPr>
              <w:t xml:space="preserve">except </w:t>
            </w:r>
            <w:r w:rsidR="006606C5" w:rsidRPr="003D6C04">
              <w:rPr>
                <w:b/>
                <w:szCs w:val="22"/>
                <w:u w:val="single"/>
              </w:rPr>
              <w:t>for</w:t>
            </w:r>
            <w:r w:rsidRPr="003D6C04">
              <w:rPr>
                <w:b/>
                <w:szCs w:val="22"/>
                <w:u w:val="single"/>
              </w:rPr>
              <w:t>;</w:t>
            </w:r>
          </w:p>
          <w:p w14:paraId="5CE66935" w14:textId="30C6377F" w:rsidR="00A071E5" w:rsidRPr="003D6C04" w:rsidRDefault="00A071E5" w:rsidP="006E7A9E">
            <w:pPr>
              <w:pStyle w:val="BodyText"/>
              <w:numPr>
                <w:ilvl w:val="0"/>
                <w:numId w:val="41"/>
              </w:numPr>
              <w:tabs>
                <w:tab w:val="left" w:pos="0"/>
                <w:tab w:val="left" w:pos="45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9" w:hanging="425"/>
              <w:rPr>
                <w:b/>
                <w:szCs w:val="22"/>
              </w:rPr>
            </w:pPr>
            <w:r w:rsidRPr="003D6C04">
              <w:rPr>
                <w:b/>
                <w:szCs w:val="22"/>
              </w:rPr>
              <w:t xml:space="preserve">the cost of these staff assigned to the </w:t>
            </w:r>
            <w:r w:rsidR="006606C5" w:rsidRPr="003D6C04">
              <w:rPr>
                <w:b/>
                <w:szCs w:val="22"/>
              </w:rPr>
              <w:t xml:space="preserve">action </w:t>
            </w:r>
            <w:r w:rsidRPr="003D6C04">
              <w:rPr>
                <w:b/>
                <w:szCs w:val="22"/>
              </w:rPr>
              <w:t xml:space="preserve">is paid by the </w:t>
            </w:r>
            <w:r w:rsidR="006606C5" w:rsidRPr="003D6C04">
              <w:rPr>
                <w:b/>
                <w:szCs w:val="22"/>
              </w:rPr>
              <w:t xml:space="preserve">beneficiaries </w:t>
            </w:r>
            <w:r w:rsidRPr="003D6C04">
              <w:rPr>
                <w:b/>
                <w:szCs w:val="22"/>
              </w:rPr>
              <w:t>or affiliated entity(ies)</w:t>
            </w:r>
            <w:r w:rsidR="003E50F0" w:rsidRPr="003D6C04">
              <w:rPr>
                <w:b/>
                <w:szCs w:val="22"/>
              </w:rPr>
              <w:t xml:space="preserve"> (if any)</w:t>
            </w:r>
            <w:r w:rsidRPr="003D6C04">
              <w:rPr>
                <w:b/>
                <w:szCs w:val="22"/>
              </w:rPr>
              <w:t xml:space="preserve"> if they get necessary permissions from their institutions and they are under the payroll of the </w:t>
            </w:r>
            <w:r w:rsidR="006606C5" w:rsidRPr="003D6C04">
              <w:rPr>
                <w:b/>
                <w:szCs w:val="22"/>
              </w:rPr>
              <w:t xml:space="preserve">beneficiaries </w:t>
            </w:r>
            <w:r w:rsidRPr="003D6C04">
              <w:rPr>
                <w:b/>
                <w:szCs w:val="22"/>
              </w:rPr>
              <w:t>or affiliated entity(ies)</w:t>
            </w:r>
            <w:r w:rsidR="003E50F0" w:rsidRPr="003D6C04">
              <w:rPr>
                <w:b/>
                <w:szCs w:val="22"/>
              </w:rPr>
              <w:t xml:space="preserve"> (if any)</w:t>
            </w:r>
            <w:r w:rsidRPr="003D6C04">
              <w:rPr>
                <w:b/>
                <w:szCs w:val="22"/>
              </w:rPr>
              <w:t>.</w:t>
            </w:r>
          </w:p>
          <w:p w14:paraId="0E5F0321" w14:textId="77777777" w:rsidR="00A071E5" w:rsidRPr="003D6C04" w:rsidRDefault="00A071E5" w:rsidP="006E7A9E">
            <w:pPr>
              <w:spacing w:after="120"/>
              <w:rPr>
                <w:b/>
                <w:szCs w:val="22"/>
              </w:rPr>
            </w:pPr>
            <w:r w:rsidRPr="003D6C04">
              <w:rPr>
                <w:b/>
                <w:szCs w:val="22"/>
              </w:rPr>
              <w:t>Other public officials and academic staff can be employed in the project within the framework of the applicable law(s) to which they and their institutions are subject.</w:t>
            </w:r>
          </w:p>
          <w:p w14:paraId="6E07B98A" w14:textId="77777777" w:rsidR="00A071E5" w:rsidRPr="003D6C04" w:rsidRDefault="00A071E5" w:rsidP="006E7A9E">
            <w:pPr>
              <w:spacing w:after="120"/>
              <w:rPr>
                <w:szCs w:val="22"/>
                <w:u w:val="single"/>
              </w:rPr>
            </w:pPr>
            <w:r w:rsidRPr="003D6C04">
              <w:rPr>
                <w:b/>
                <w:szCs w:val="22"/>
              </w:rPr>
              <w:t xml:space="preserve">The legislation relevant to the </w:t>
            </w:r>
            <w:r w:rsidR="006606C5" w:rsidRPr="003D6C04">
              <w:rPr>
                <w:b/>
                <w:szCs w:val="22"/>
              </w:rPr>
              <w:t xml:space="preserve">civil servants </w:t>
            </w:r>
            <w:r w:rsidRPr="003D6C04">
              <w:rPr>
                <w:b/>
                <w:szCs w:val="22"/>
              </w:rPr>
              <w:t>in the other eligible countries should be respected.</w:t>
            </w:r>
          </w:p>
        </w:tc>
      </w:tr>
    </w:tbl>
    <w:p w14:paraId="131A3FA6" w14:textId="77777777" w:rsidR="007034C6" w:rsidRPr="003D6C04" w:rsidRDefault="007034C6" w:rsidP="00065BEA">
      <w:pPr>
        <w:spacing w:before="120" w:after="0"/>
        <w:rPr>
          <w:u w:val="single"/>
        </w:rPr>
      </w:pPr>
      <w:r w:rsidRPr="003D6C04">
        <w:rPr>
          <w:u w:val="single"/>
        </w:rPr>
        <w:t>Contingency reserve</w:t>
      </w:r>
    </w:p>
    <w:p w14:paraId="710889E2" w14:textId="4AE0950E" w:rsidR="007034C6" w:rsidRDefault="000B1032" w:rsidP="00065BEA">
      <w:pPr>
        <w:spacing w:before="120" w:after="0"/>
      </w:pPr>
      <w:r w:rsidRPr="003D6C04">
        <w:t xml:space="preserve">The </w:t>
      </w:r>
      <w:r w:rsidR="00CF5740" w:rsidRPr="003D6C04">
        <w:t>b</w:t>
      </w:r>
      <w:r w:rsidRPr="003D6C04">
        <w:t>udget may include a</w:t>
      </w:r>
      <w:r w:rsidR="007034C6" w:rsidRPr="003D6C04">
        <w:t xml:space="preserve"> contingency</w:t>
      </w:r>
      <w:r w:rsidR="006606C5" w:rsidRPr="003D6C04">
        <w:t xml:space="preserve"> </w:t>
      </w:r>
      <w:r w:rsidR="007034C6" w:rsidRPr="003D6C04">
        <w:t>reserve</w:t>
      </w:r>
      <w:r w:rsidR="006606C5" w:rsidRPr="003D6C04">
        <w:t xml:space="preserve"> (budget heading 10)</w:t>
      </w:r>
      <w:r w:rsidR="007034C6" w:rsidRPr="003D6C04">
        <w:t xml:space="preserve"> not exceeding </w:t>
      </w:r>
      <w:r w:rsidR="007034C6" w:rsidRPr="003D6C04">
        <w:rPr>
          <w:b/>
        </w:rPr>
        <w:t>5</w:t>
      </w:r>
      <w:r w:rsidR="00A016F9" w:rsidRPr="003D6C04">
        <w:rPr>
          <w:b/>
          <w:w w:val="50"/>
        </w:rPr>
        <w:t> </w:t>
      </w:r>
      <w:r w:rsidR="007034C6" w:rsidRPr="003D6C04">
        <w:rPr>
          <w:b/>
        </w:rPr>
        <w:t>%</w:t>
      </w:r>
      <w:r w:rsidR="007034C6" w:rsidRPr="003D6C04">
        <w:t xml:space="preserve"> of the</w:t>
      </w:r>
      <w:r w:rsidR="00584247" w:rsidRPr="003D6C04">
        <w:t xml:space="preserve"> </w:t>
      </w:r>
      <w:r w:rsidR="005C1E68" w:rsidRPr="003D6C04">
        <w:t xml:space="preserve">subtotal of </w:t>
      </w:r>
      <w:r w:rsidR="007034C6" w:rsidRPr="003D6C04">
        <w:t>direct eligible costs</w:t>
      </w:r>
      <w:r w:rsidR="006606C5" w:rsidRPr="003D6C04">
        <w:t xml:space="preserve"> (budget heading 7)</w:t>
      </w:r>
      <w:r w:rsidR="007034C6" w:rsidRPr="003D6C04">
        <w:t xml:space="preserve">. It can only be used with the </w:t>
      </w:r>
      <w:r w:rsidR="007034C6" w:rsidRPr="003D6C04">
        <w:rPr>
          <w:b/>
        </w:rPr>
        <w:t>prior written</w:t>
      </w:r>
      <w:r w:rsidR="007034C6" w:rsidRPr="003D6C04">
        <w:t xml:space="preserve"> </w:t>
      </w:r>
      <w:r w:rsidR="007034C6" w:rsidRPr="003D6C04">
        <w:rPr>
          <w:b/>
        </w:rPr>
        <w:t>authorisation</w:t>
      </w:r>
      <w:r w:rsidR="007034C6" w:rsidRPr="003D6C04">
        <w:t xml:space="preserve"> of the </w:t>
      </w:r>
      <w:r w:rsidR="000D7ACD" w:rsidRPr="003D6C04">
        <w:t>c</w:t>
      </w:r>
      <w:r w:rsidR="007034C6" w:rsidRPr="003D6C04">
        <w:t xml:space="preserve">ontracting </w:t>
      </w:r>
      <w:r w:rsidR="000D7ACD" w:rsidRPr="003D6C04">
        <w:t>a</w:t>
      </w:r>
      <w:r w:rsidR="007034C6" w:rsidRPr="003D6C04">
        <w:t>uthority.</w:t>
      </w:r>
    </w:p>
    <w:p w14:paraId="24C316A0" w14:textId="77777777" w:rsidR="003D676A" w:rsidRPr="003D6C04" w:rsidRDefault="003D676A" w:rsidP="00065BEA">
      <w:pPr>
        <w:spacing w:before="120" w:after="0"/>
      </w:pPr>
    </w:p>
    <w:p w14:paraId="6F9EA759" w14:textId="77777777" w:rsidR="0007408E" w:rsidRPr="003D6C04" w:rsidRDefault="0007408E" w:rsidP="00065BEA">
      <w:pPr>
        <w:spacing w:before="120" w:after="0"/>
        <w:rPr>
          <w:u w:val="single"/>
        </w:rPr>
      </w:pPr>
      <w:r w:rsidRPr="003D6C04">
        <w:rPr>
          <w:u w:val="single"/>
        </w:rPr>
        <w:lastRenderedPageBreak/>
        <w:t>Eligible indirect costs</w:t>
      </w:r>
    </w:p>
    <w:p w14:paraId="3486F21A" w14:textId="04C610EF" w:rsidR="00460729" w:rsidRPr="003D6C04" w:rsidRDefault="00460729" w:rsidP="00065BEA">
      <w:pPr>
        <w:spacing w:before="120" w:after="0"/>
        <w:rPr>
          <w:snapToGrid/>
          <w:lang w:eastAsia="en-GB" w:bidi="kn-IN"/>
        </w:rPr>
      </w:pPr>
      <w:r w:rsidRPr="003D6C04">
        <w:rPr>
          <w:snapToGrid/>
          <w:lang w:eastAsia="en-GB" w:bidi="kn-IN"/>
        </w:rPr>
        <w:t>The indirect costs</w:t>
      </w:r>
      <w:r w:rsidR="006606C5" w:rsidRPr="003D6C04">
        <w:rPr>
          <w:snapToGrid/>
          <w:lang w:eastAsia="en-GB" w:bidi="kn-IN"/>
        </w:rPr>
        <w:t xml:space="preserve"> (budget heading 8)</w:t>
      </w:r>
      <w:r w:rsidRPr="003D6C04">
        <w:rPr>
          <w:snapToGrid/>
          <w:lang w:eastAsia="en-GB" w:bidi="kn-IN"/>
        </w:rPr>
        <w:t xml:space="preserve"> incurred in carrying out the action may be eligible for flat-rate funding</w:t>
      </w:r>
      <w:r w:rsidR="00466510" w:rsidRPr="003D6C04">
        <w:rPr>
          <w:snapToGrid/>
          <w:lang w:eastAsia="en-GB" w:bidi="kn-IN"/>
        </w:rPr>
        <w:t>,</w:t>
      </w:r>
      <w:r w:rsidRPr="003D6C04">
        <w:rPr>
          <w:snapToGrid/>
          <w:lang w:eastAsia="en-GB" w:bidi="kn-IN"/>
        </w:rPr>
        <w:t xml:space="preserve"> </w:t>
      </w:r>
      <w:r w:rsidR="00B1674B" w:rsidRPr="003D6C04">
        <w:rPr>
          <w:snapToGrid/>
          <w:lang w:eastAsia="en-GB" w:bidi="kn-IN"/>
        </w:rPr>
        <w:t>but the total must not exceed</w:t>
      </w:r>
      <w:r w:rsidRPr="003D6C04">
        <w:rPr>
          <w:snapToGrid/>
          <w:lang w:eastAsia="en-GB" w:bidi="kn-IN"/>
        </w:rPr>
        <w:t xml:space="preserve"> </w:t>
      </w:r>
      <w:r w:rsidRPr="003D6C04">
        <w:rPr>
          <w:b/>
          <w:snapToGrid/>
          <w:lang w:eastAsia="en-GB" w:bidi="kn-IN"/>
        </w:rPr>
        <w:t>7</w:t>
      </w:r>
      <w:r w:rsidR="00A016F9" w:rsidRPr="003D6C04">
        <w:rPr>
          <w:b/>
          <w:snapToGrid/>
          <w:w w:val="50"/>
          <w:lang w:eastAsia="en-GB" w:bidi="kn-IN"/>
        </w:rPr>
        <w:t> </w:t>
      </w:r>
      <w:r w:rsidRPr="003D6C04">
        <w:rPr>
          <w:b/>
          <w:snapToGrid/>
          <w:lang w:eastAsia="en-GB" w:bidi="kn-IN"/>
        </w:rPr>
        <w:t>%</w:t>
      </w:r>
      <w:r w:rsidR="00EB3DA4" w:rsidRPr="003D6C04">
        <w:rPr>
          <w:snapToGrid/>
          <w:lang w:eastAsia="en-GB" w:bidi="kn-IN"/>
        </w:rPr>
        <w:t xml:space="preserve"> </w:t>
      </w:r>
      <w:r w:rsidRPr="003D6C04">
        <w:rPr>
          <w:snapToGrid/>
          <w:lang w:eastAsia="en-GB" w:bidi="kn-IN"/>
        </w:rPr>
        <w:t xml:space="preserve">of the </w:t>
      </w:r>
      <w:r w:rsidR="005C1E68" w:rsidRPr="003D6C04">
        <w:rPr>
          <w:snapToGrid/>
          <w:lang w:eastAsia="en-GB" w:bidi="kn-IN"/>
        </w:rPr>
        <w:t>subtotal of direct</w:t>
      </w:r>
      <w:r w:rsidRPr="003D6C04">
        <w:rPr>
          <w:snapToGrid/>
          <w:lang w:eastAsia="en-GB" w:bidi="kn-IN"/>
        </w:rPr>
        <w:t xml:space="preserve"> eligible costs</w:t>
      </w:r>
      <w:r w:rsidR="006606C5" w:rsidRPr="003D6C04">
        <w:rPr>
          <w:snapToGrid/>
          <w:lang w:eastAsia="en-GB" w:bidi="kn-IN"/>
        </w:rPr>
        <w:t xml:space="preserve"> </w:t>
      </w:r>
      <w:r w:rsidR="006606C5" w:rsidRPr="003D6C04">
        <w:t xml:space="preserve">(budget heading 7). </w:t>
      </w:r>
      <w:r w:rsidR="00E2380E" w:rsidRPr="003D6C04">
        <w:rPr>
          <w:snapToGrid/>
          <w:lang w:eastAsia="en-GB" w:bidi="kn-IN"/>
        </w:rPr>
        <w:t>Indirect costs are eligible provided that they do not include costs assigned to another</w:t>
      </w:r>
      <w:r w:rsidR="00B1674B" w:rsidRPr="003D6C04">
        <w:rPr>
          <w:snapToGrid/>
          <w:lang w:eastAsia="en-GB" w:bidi="kn-IN"/>
        </w:rPr>
        <w:t xml:space="preserve"> budget</w:t>
      </w:r>
      <w:r w:rsidR="00E2380E" w:rsidRPr="003D6C04">
        <w:rPr>
          <w:snapToGrid/>
          <w:lang w:eastAsia="en-GB" w:bidi="kn-IN"/>
        </w:rPr>
        <w:t xml:space="preserve"> heading </w:t>
      </w:r>
      <w:r w:rsidR="00B1674B" w:rsidRPr="003D6C04">
        <w:rPr>
          <w:snapToGrid/>
          <w:lang w:eastAsia="en-GB" w:bidi="kn-IN"/>
        </w:rPr>
        <w:t>in</w:t>
      </w:r>
      <w:r w:rsidR="00450369" w:rsidRPr="003D6C04">
        <w:rPr>
          <w:snapToGrid/>
          <w:lang w:eastAsia="en-GB" w:bidi="kn-IN"/>
        </w:rPr>
        <w:t xml:space="preserve"> the standard grant c</w:t>
      </w:r>
      <w:r w:rsidR="00E2380E" w:rsidRPr="003D6C04">
        <w:rPr>
          <w:snapToGrid/>
          <w:lang w:eastAsia="en-GB" w:bidi="kn-IN"/>
        </w:rPr>
        <w:t xml:space="preserve">ontract. The </w:t>
      </w:r>
      <w:r w:rsidR="00B114D9" w:rsidRPr="003D6C04">
        <w:rPr>
          <w:snapToGrid/>
          <w:lang w:eastAsia="en-GB" w:bidi="kn-IN"/>
        </w:rPr>
        <w:t>lead a</w:t>
      </w:r>
      <w:r w:rsidR="00E2380E" w:rsidRPr="003D6C04">
        <w:rPr>
          <w:snapToGrid/>
          <w:lang w:eastAsia="en-GB" w:bidi="kn-IN"/>
        </w:rPr>
        <w:t xml:space="preserve">pplicant may be asked to justify the percentage </w:t>
      </w:r>
      <w:r w:rsidR="00B1674B" w:rsidRPr="003D6C04">
        <w:rPr>
          <w:snapToGrid/>
          <w:lang w:eastAsia="en-GB" w:bidi="kn-IN"/>
        </w:rPr>
        <w:t xml:space="preserve">requested </w:t>
      </w:r>
      <w:r w:rsidR="00E2380E" w:rsidRPr="003D6C04">
        <w:rPr>
          <w:snapToGrid/>
          <w:lang w:eastAsia="en-GB" w:bidi="kn-IN"/>
        </w:rPr>
        <w:t xml:space="preserve">before </w:t>
      </w:r>
      <w:r w:rsidR="00B1674B" w:rsidRPr="003D6C04">
        <w:rPr>
          <w:snapToGrid/>
          <w:lang w:eastAsia="en-GB" w:bidi="kn-IN"/>
        </w:rPr>
        <w:t xml:space="preserve">the </w:t>
      </w:r>
      <w:r w:rsidR="00466C25" w:rsidRPr="003D6C04">
        <w:rPr>
          <w:snapToGrid/>
          <w:lang w:eastAsia="en-GB" w:bidi="kn-IN"/>
        </w:rPr>
        <w:t>g</w:t>
      </w:r>
      <w:r w:rsidR="004F6678" w:rsidRPr="003D6C04">
        <w:rPr>
          <w:snapToGrid/>
          <w:lang w:eastAsia="en-GB" w:bidi="kn-IN"/>
        </w:rPr>
        <w:t xml:space="preserve">rant </w:t>
      </w:r>
      <w:r w:rsidR="00466C25" w:rsidRPr="003D6C04">
        <w:rPr>
          <w:snapToGrid/>
          <w:lang w:eastAsia="en-GB" w:bidi="kn-IN"/>
        </w:rPr>
        <w:t>c</w:t>
      </w:r>
      <w:r w:rsidR="00E2380E" w:rsidRPr="003D6C04">
        <w:rPr>
          <w:snapToGrid/>
          <w:lang w:eastAsia="en-GB" w:bidi="kn-IN"/>
        </w:rPr>
        <w:t>ontract</w:t>
      </w:r>
      <w:r w:rsidR="00B1674B" w:rsidRPr="003D6C04">
        <w:rPr>
          <w:snapToGrid/>
          <w:lang w:eastAsia="en-GB" w:bidi="kn-IN"/>
        </w:rPr>
        <w:t xml:space="preserve"> is signed</w:t>
      </w:r>
      <w:r w:rsidR="00E2380E" w:rsidRPr="003D6C04">
        <w:rPr>
          <w:snapToGrid/>
          <w:lang w:eastAsia="en-GB" w:bidi="kn-IN"/>
        </w:rPr>
        <w:t>. However, once the flat</w:t>
      </w:r>
      <w:r w:rsidR="00B1674B" w:rsidRPr="003D6C04">
        <w:rPr>
          <w:snapToGrid/>
          <w:lang w:eastAsia="en-GB" w:bidi="kn-IN"/>
        </w:rPr>
        <w:t xml:space="preserve"> </w:t>
      </w:r>
      <w:r w:rsidR="00E2380E" w:rsidRPr="003D6C04">
        <w:rPr>
          <w:snapToGrid/>
          <w:lang w:eastAsia="en-GB" w:bidi="kn-IN"/>
        </w:rPr>
        <w:t>rate has been fixed in the</w:t>
      </w:r>
      <w:r w:rsidR="00450369" w:rsidRPr="003D6C04">
        <w:rPr>
          <w:snapToGrid/>
          <w:lang w:eastAsia="en-GB" w:bidi="kn-IN"/>
        </w:rPr>
        <w:t xml:space="preserve"> </w:t>
      </w:r>
      <w:r w:rsidR="000D7ACD" w:rsidRPr="003D6C04">
        <w:rPr>
          <w:snapToGrid/>
          <w:lang w:eastAsia="en-GB" w:bidi="kn-IN"/>
        </w:rPr>
        <w:t>s</w:t>
      </w:r>
      <w:r w:rsidR="00450369" w:rsidRPr="003D6C04">
        <w:rPr>
          <w:snapToGrid/>
          <w:lang w:eastAsia="en-GB" w:bidi="kn-IN"/>
        </w:rPr>
        <w:t xml:space="preserve">pecial </w:t>
      </w:r>
      <w:r w:rsidR="000D7ACD" w:rsidRPr="003D6C04">
        <w:rPr>
          <w:snapToGrid/>
          <w:lang w:eastAsia="en-GB" w:bidi="kn-IN"/>
        </w:rPr>
        <w:t>c</w:t>
      </w:r>
      <w:r w:rsidR="00450369" w:rsidRPr="003D6C04">
        <w:rPr>
          <w:snapToGrid/>
          <w:lang w:eastAsia="en-GB" w:bidi="kn-IN"/>
        </w:rPr>
        <w:t xml:space="preserve">onditions of the </w:t>
      </w:r>
      <w:r w:rsidR="00466C25" w:rsidRPr="003D6C04">
        <w:rPr>
          <w:snapToGrid/>
          <w:lang w:eastAsia="en-GB" w:bidi="kn-IN"/>
        </w:rPr>
        <w:t>g</w:t>
      </w:r>
      <w:r w:rsidR="00450369" w:rsidRPr="003D6C04">
        <w:rPr>
          <w:snapToGrid/>
          <w:lang w:eastAsia="en-GB" w:bidi="kn-IN"/>
        </w:rPr>
        <w:t>rant</w:t>
      </w:r>
      <w:r w:rsidR="00E2380E" w:rsidRPr="003D6C04">
        <w:rPr>
          <w:snapToGrid/>
          <w:lang w:eastAsia="en-GB" w:bidi="kn-IN"/>
        </w:rPr>
        <w:t xml:space="preserve"> </w:t>
      </w:r>
      <w:r w:rsidR="00466C25" w:rsidRPr="003D6C04">
        <w:rPr>
          <w:snapToGrid/>
          <w:lang w:eastAsia="en-GB" w:bidi="kn-IN"/>
        </w:rPr>
        <w:t>c</w:t>
      </w:r>
      <w:r w:rsidR="00E2380E" w:rsidRPr="003D6C04">
        <w:rPr>
          <w:snapToGrid/>
          <w:lang w:eastAsia="en-GB" w:bidi="kn-IN"/>
        </w:rPr>
        <w:t>ontract, no supporting documents need to be provided.</w:t>
      </w:r>
    </w:p>
    <w:p w14:paraId="38029129" w14:textId="77777777" w:rsidR="00460729" w:rsidRPr="003D6C04" w:rsidRDefault="00460729" w:rsidP="00065BEA">
      <w:pPr>
        <w:spacing w:before="120" w:after="0"/>
        <w:rPr>
          <w:snapToGrid/>
          <w:lang w:eastAsia="en-GB" w:bidi="kn-IN"/>
        </w:rPr>
      </w:pPr>
      <w:r w:rsidRPr="003D6C04">
        <w:rPr>
          <w:snapToGrid/>
          <w:lang w:eastAsia="en-GB" w:bidi="kn-IN"/>
        </w:rPr>
        <w:t xml:space="preserve">If </w:t>
      </w:r>
      <w:r w:rsidR="00A703F1" w:rsidRPr="003D6C04">
        <w:rPr>
          <w:snapToGrid/>
          <w:lang w:eastAsia="en-GB" w:bidi="kn-IN"/>
        </w:rPr>
        <w:t>any of the</w:t>
      </w:r>
      <w:r w:rsidR="00705C17" w:rsidRPr="003D6C04">
        <w:rPr>
          <w:snapToGrid/>
          <w:lang w:eastAsia="en-GB" w:bidi="kn-IN"/>
        </w:rPr>
        <w:t xml:space="preserve"> </w:t>
      </w:r>
      <w:r w:rsidRPr="003D6C04">
        <w:rPr>
          <w:snapToGrid/>
          <w:lang w:eastAsia="en-GB" w:bidi="kn-IN"/>
        </w:rPr>
        <w:t>applicant</w:t>
      </w:r>
      <w:r w:rsidR="00A703F1" w:rsidRPr="003D6C04">
        <w:rPr>
          <w:snapToGrid/>
          <w:lang w:eastAsia="en-GB" w:bidi="kn-IN"/>
        </w:rPr>
        <w:t>s</w:t>
      </w:r>
      <w:r w:rsidRPr="003D6C04">
        <w:rPr>
          <w:snapToGrid/>
          <w:lang w:eastAsia="en-GB" w:bidi="kn-IN"/>
        </w:rPr>
        <w:t xml:space="preserve"> </w:t>
      </w:r>
      <w:r w:rsidR="00A703F1" w:rsidRPr="003D6C04">
        <w:rPr>
          <w:snapToGrid/>
          <w:lang w:eastAsia="en-GB" w:bidi="kn-IN"/>
        </w:rPr>
        <w:t xml:space="preserve">or affiliated entity(ies) </w:t>
      </w:r>
      <w:r w:rsidRPr="003D6C04">
        <w:rPr>
          <w:snapToGrid/>
          <w:lang w:eastAsia="en-GB" w:bidi="kn-IN"/>
        </w:rPr>
        <w:t xml:space="preserve">is in receipt of an operating grant financed </w:t>
      </w:r>
      <w:r w:rsidR="00705C17" w:rsidRPr="003D6C04">
        <w:rPr>
          <w:snapToGrid/>
          <w:lang w:eastAsia="en-GB" w:bidi="kn-IN"/>
        </w:rPr>
        <w:t xml:space="preserve">by </w:t>
      </w:r>
      <w:r w:rsidRPr="003D6C04">
        <w:rPr>
          <w:snapToGrid/>
          <w:lang w:eastAsia="en-GB" w:bidi="kn-IN"/>
        </w:rPr>
        <w:t xml:space="preserve">the </w:t>
      </w:r>
      <w:r w:rsidR="00D65E10" w:rsidRPr="003D6C04">
        <w:rPr>
          <w:snapToGrid/>
          <w:lang w:eastAsia="en-GB" w:bidi="kn-IN"/>
        </w:rPr>
        <w:t>EU</w:t>
      </w:r>
      <w:r w:rsidR="00601848" w:rsidRPr="003D6C04">
        <w:rPr>
          <w:snapToGrid/>
          <w:lang w:eastAsia="en-GB" w:bidi="kn-IN"/>
        </w:rPr>
        <w:t xml:space="preserve">, </w:t>
      </w:r>
      <w:r w:rsidR="00705C17" w:rsidRPr="003D6C04">
        <w:rPr>
          <w:snapToGrid/>
          <w:lang w:eastAsia="en-GB" w:bidi="kn-IN"/>
        </w:rPr>
        <w:t>it may not claim</w:t>
      </w:r>
      <w:r w:rsidRPr="003D6C04">
        <w:rPr>
          <w:snapToGrid/>
          <w:lang w:eastAsia="en-GB" w:bidi="kn-IN"/>
        </w:rPr>
        <w:t xml:space="preserve"> indirect costs</w:t>
      </w:r>
      <w:r w:rsidR="00705C17" w:rsidRPr="003D6C04">
        <w:rPr>
          <w:snapToGrid/>
          <w:lang w:eastAsia="en-GB" w:bidi="kn-IN"/>
        </w:rPr>
        <w:t xml:space="preserve"> on its incurred costs</w:t>
      </w:r>
      <w:r w:rsidR="00705C17" w:rsidRPr="003D6C04">
        <w:rPr>
          <w:snapToGrid/>
          <w:color w:val="0000FF"/>
          <w:sz w:val="20"/>
          <w:lang w:eastAsia="en-GB" w:bidi="kn-IN"/>
        </w:rPr>
        <w:t xml:space="preserve"> </w:t>
      </w:r>
      <w:r w:rsidRPr="003D6C04">
        <w:rPr>
          <w:snapToGrid/>
          <w:lang w:eastAsia="en-GB" w:bidi="kn-IN"/>
        </w:rPr>
        <w:t>within the proposed budget for the action.</w:t>
      </w:r>
    </w:p>
    <w:p w14:paraId="558790D5" w14:textId="77777777" w:rsidR="0007408E" w:rsidRPr="003D6C04" w:rsidRDefault="0007408E" w:rsidP="00065BEA">
      <w:pPr>
        <w:spacing w:before="120" w:after="0"/>
        <w:rPr>
          <w:u w:val="single"/>
        </w:rPr>
      </w:pPr>
      <w:r w:rsidRPr="003D6C04">
        <w:rPr>
          <w:u w:val="single"/>
        </w:rPr>
        <w:t>Contributions in kind</w:t>
      </w:r>
    </w:p>
    <w:p w14:paraId="4CCC2B65" w14:textId="77777777" w:rsidR="00C7546F" w:rsidRPr="003D6C04" w:rsidRDefault="008A62F6" w:rsidP="00065BEA">
      <w:pPr>
        <w:spacing w:before="120" w:after="0"/>
      </w:pPr>
      <w:r w:rsidRPr="003D6C04">
        <w:t xml:space="preserve">Contributions in kind mean the provision of goods or services to </w:t>
      </w:r>
      <w:r w:rsidR="000D61C6" w:rsidRPr="003D6C04">
        <w:t>b</w:t>
      </w:r>
      <w:r w:rsidRPr="003D6C04">
        <w:t>eneficiar</w:t>
      </w:r>
      <w:r w:rsidR="00101AEE" w:rsidRPr="003D6C04">
        <w:t>ies</w:t>
      </w:r>
      <w:r w:rsidR="00A703F1" w:rsidRPr="003D6C04">
        <w:t xml:space="preserve"> or </w:t>
      </w:r>
      <w:r w:rsidR="00A703F1" w:rsidRPr="003D6C04">
        <w:rPr>
          <w:snapToGrid/>
          <w:lang w:eastAsia="en-GB" w:bidi="kn-IN"/>
        </w:rPr>
        <w:t xml:space="preserve">affiliated entities </w:t>
      </w:r>
      <w:r w:rsidRPr="003D6C04">
        <w:t xml:space="preserve">free of charge by a third party. As contributions in kind do not involve any expenditure for </w:t>
      </w:r>
      <w:r w:rsidR="000D61C6" w:rsidRPr="003D6C04">
        <w:t>b</w:t>
      </w:r>
      <w:r w:rsidRPr="003D6C04">
        <w:t>eneficiar</w:t>
      </w:r>
      <w:r w:rsidR="00101AEE" w:rsidRPr="003D6C04">
        <w:t>ies</w:t>
      </w:r>
      <w:r w:rsidR="00A703F1" w:rsidRPr="003D6C04">
        <w:t xml:space="preserve"> </w:t>
      </w:r>
      <w:r w:rsidR="00A703F1" w:rsidRPr="003D6C04">
        <w:rPr>
          <w:snapToGrid/>
          <w:lang w:eastAsia="en-GB" w:bidi="kn-IN"/>
        </w:rPr>
        <w:t>or affiliated entities</w:t>
      </w:r>
      <w:r w:rsidRPr="003D6C04">
        <w:t xml:space="preserve">, they are </w:t>
      </w:r>
      <w:r w:rsidR="00844680" w:rsidRPr="003D6C04">
        <w:t xml:space="preserve">normally </w:t>
      </w:r>
      <w:r w:rsidRPr="003D6C04">
        <w:t>not eligible costs.</w:t>
      </w:r>
      <w:r w:rsidR="006507EF" w:rsidRPr="003D6C04">
        <w:t xml:space="preserve"> </w:t>
      </w:r>
    </w:p>
    <w:p w14:paraId="302E1628" w14:textId="77777777" w:rsidR="00F52B38" w:rsidRPr="003D6C04" w:rsidRDefault="00BC7EE3" w:rsidP="00065BEA">
      <w:pPr>
        <w:spacing w:before="120" w:after="0"/>
      </w:pPr>
      <w:r w:rsidRPr="003D6C04">
        <w:t>C</w:t>
      </w:r>
      <w:r w:rsidR="00F52B38" w:rsidRPr="003D6C04">
        <w:t xml:space="preserve">ontributions in kind </w:t>
      </w:r>
      <w:r w:rsidR="00F52B38" w:rsidRPr="003D6C04">
        <w:rPr>
          <w:b/>
        </w:rPr>
        <w:t>may not</w:t>
      </w:r>
      <w:r w:rsidR="00F52B38" w:rsidRPr="003D6C04">
        <w:t xml:space="preserve"> be treated as co-financing</w:t>
      </w:r>
      <w:r w:rsidR="00C67C9B" w:rsidRPr="003D6C04">
        <w:t xml:space="preserve">. </w:t>
      </w:r>
      <w:r w:rsidRPr="003D6C04">
        <w:t>However</w:t>
      </w:r>
      <w:r w:rsidR="00F52B38" w:rsidRPr="003D6C04">
        <w:t xml:space="preserve">, if the description of the action as proposed </w:t>
      </w:r>
      <w:r w:rsidRPr="003D6C04">
        <w:t>includes</w:t>
      </w:r>
      <w:r w:rsidR="00F52B38" w:rsidRPr="003D6C04">
        <w:t xml:space="preserve"> contributions in kind, </w:t>
      </w:r>
      <w:r w:rsidRPr="003D6C04">
        <w:t xml:space="preserve">the </w:t>
      </w:r>
      <w:r w:rsidR="00F52B38" w:rsidRPr="003D6C04">
        <w:t>contributions have to be</w:t>
      </w:r>
      <w:r w:rsidR="005D2AC6" w:rsidRPr="003D6C04">
        <w:t xml:space="preserve"> </w:t>
      </w:r>
      <w:r w:rsidRPr="003D6C04">
        <w:t>made</w:t>
      </w:r>
      <w:r w:rsidR="00F52B38" w:rsidRPr="003D6C04">
        <w:t>.</w:t>
      </w:r>
    </w:p>
    <w:p w14:paraId="7314C86E" w14:textId="77777777" w:rsidR="00511112" w:rsidRPr="003D6C04" w:rsidRDefault="00511112" w:rsidP="00065BEA">
      <w:pPr>
        <w:spacing w:before="120" w:after="0"/>
        <w:rPr>
          <w:u w:val="single"/>
        </w:rPr>
      </w:pPr>
      <w:r w:rsidRPr="003D6C04">
        <w:rPr>
          <w:u w:val="single"/>
        </w:rPr>
        <w:t>Ineligible costs</w:t>
      </w:r>
    </w:p>
    <w:p w14:paraId="7F5A243C" w14:textId="77777777" w:rsidR="00511112" w:rsidRPr="003D6C04" w:rsidRDefault="00511112" w:rsidP="00065BEA">
      <w:pPr>
        <w:spacing w:before="120" w:after="0"/>
      </w:pPr>
      <w:r w:rsidRPr="003D6C04">
        <w:t>The following costs are not eligible:</w:t>
      </w:r>
    </w:p>
    <w:p w14:paraId="402D10CD" w14:textId="77777777" w:rsidR="00AC1803" w:rsidRPr="003D6C04" w:rsidRDefault="00511112" w:rsidP="00065BEA">
      <w:pPr>
        <w:numPr>
          <w:ilvl w:val="0"/>
          <w:numId w:val="22"/>
        </w:numPr>
        <w:spacing w:before="120" w:after="0"/>
      </w:pPr>
      <w:r w:rsidRPr="003D6C04">
        <w:t>debts and debt</w:t>
      </w:r>
      <w:r w:rsidR="00AC1803" w:rsidRPr="003D6C04">
        <w:t xml:space="preserve"> service charges</w:t>
      </w:r>
      <w:r w:rsidR="00516FC2" w:rsidRPr="003D6C04">
        <w:t xml:space="preserve"> (interest);</w:t>
      </w:r>
    </w:p>
    <w:p w14:paraId="1BEA5DD2" w14:textId="77777777" w:rsidR="00511112" w:rsidRPr="003D6C04" w:rsidRDefault="00AC1803" w:rsidP="00065BEA">
      <w:pPr>
        <w:numPr>
          <w:ilvl w:val="0"/>
          <w:numId w:val="22"/>
        </w:numPr>
        <w:spacing w:before="120" w:after="0"/>
      </w:pPr>
      <w:r w:rsidRPr="003D6C04">
        <w:t>provisions for losses or potential future liabilities</w:t>
      </w:r>
      <w:r w:rsidR="00511112" w:rsidRPr="003D6C04">
        <w:t>;</w:t>
      </w:r>
    </w:p>
    <w:p w14:paraId="091DF07F" w14:textId="7D45B34C" w:rsidR="00511112" w:rsidRPr="003D6C04" w:rsidRDefault="00AC1803" w:rsidP="00065BEA">
      <w:pPr>
        <w:numPr>
          <w:ilvl w:val="0"/>
          <w:numId w:val="22"/>
        </w:numPr>
        <w:spacing w:before="120" w:after="0"/>
      </w:pPr>
      <w:r w:rsidRPr="003D6C04">
        <w:t xml:space="preserve">costs declared by the </w:t>
      </w:r>
      <w:r w:rsidR="000D61C6" w:rsidRPr="003D6C04">
        <w:t>b</w:t>
      </w:r>
      <w:r w:rsidR="00516FC2" w:rsidRPr="003D6C04">
        <w:t xml:space="preserve">eneficiary(ies) and financed by another action or work programme receiving a </w:t>
      </w:r>
      <w:r w:rsidR="004F6678" w:rsidRPr="003D6C04">
        <w:t xml:space="preserve">European </w:t>
      </w:r>
      <w:r w:rsidR="00516FC2" w:rsidRPr="003D6C04">
        <w:t>Union</w:t>
      </w:r>
      <w:r w:rsidR="00C03FD4" w:rsidRPr="003D6C04">
        <w:t xml:space="preserve"> </w:t>
      </w:r>
      <w:r w:rsidR="005A0CD1" w:rsidRPr="003D6C04">
        <w:t xml:space="preserve">(including through EDF) </w:t>
      </w:r>
      <w:r w:rsidR="00C03FD4" w:rsidRPr="003D6C04">
        <w:t>grant</w:t>
      </w:r>
      <w:r w:rsidR="00511112" w:rsidRPr="003D6C04">
        <w:t>;</w:t>
      </w:r>
    </w:p>
    <w:p w14:paraId="454872B9" w14:textId="77777777" w:rsidR="005C3C55" w:rsidRPr="003D6C04" w:rsidRDefault="005C3C55" w:rsidP="00065BEA">
      <w:pPr>
        <w:pStyle w:val="ListParagraph"/>
        <w:numPr>
          <w:ilvl w:val="0"/>
          <w:numId w:val="22"/>
        </w:numPr>
        <w:spacing w:before="120" w:after="0"/>
      </w:pPr>
      <w:r w:rsidRPr="003D6C04">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14:paraId="009CDB00" w14:textId="77777777" w:rsidR="00511112" w:rsidRPr="003D6C04" w:rsidRDefault="00511112" w:rsidP="00065BEA">
      <w:pPr>
        <w:numPr>
          <w:ilvl w:val="0"/>
          <w:numId w:val="22"/>
        </w:numPr>
        <w:spacing w:before="120" w:after="0"/>
      </w:pPr>
      <w:r w:rsidRPr="003D6C04">
        <w:t>currency exchange losses;</w:t>
      </w:r>
    </w:p>
    <w:p w14:paraId="1C8A47E0" w14:textId="77777777" w:rsidR="00C67C9B" w:rsidRPr="003D6C04" w:rsidRDefault="00C67C9B" w:rsidP="00065BEA">
      <w:pPr>
        <w:numPr>
          <w:ilvl w:val="0"/>
          <w:numId w:val="22"/>
        </w:numPr>
        <w:spacing w:before="120" w:after="0"/>
      </w:pPr>
      <w:r w:rsidRPr="003D6C04">
        <w:t>credit to third parties;</w:t>
      </w:r>
    </w:p>
    <w:p w14:paraId="7FF40AAE" w14:textId="77777777" w:rsidR="006606C5" w:rsidRPr="003D6C04" w:rsidRDefault="006606C5" w:rsidP="00065BEA">
      <w:pPr>
        <w:numPr>
          <w:ilvl w:val="0"/>
          <w:numId w:val="22"/>
        </w:numPr>
        <w:spacing w:before="120" w:after="0"/>
      </w:pPr>
      <w:r w:rsidRPr="003D6C04">
        <w:t>in kind contributions;</w:t>
      </w:r>
    </w:p>
    <w:p w14:paraId="504AA44B" w14:textId="21702A70" w:rsidR="006606C5" w:rsidRPr="003D6C04" w:rsidRDefault="006606C5" w:rsidP="00065BEA">
      <w:pPr>
        <w:numPr>
          <w:ilvl w:val="0"/>
          <w:numId w:val="22"/>
        </w:numPr>
        <w:spacing w:before="120" w:after="0"/>
      </w:pPr>
      <w:r w:rsidRPr="003D6C04">
        <w:t xml:space="preserve">taxes, including value added </w:t>
      </w:r>
      <w:r w:rsidR="00BD350E" w:rsidRPr="003D6C04">
        <w:t>taxes</w:t>
      </w:r>
      <w:r w:rsidR="00BD350E" w:rsidRPr="003D6C04">
        <w:rPr>
          <w:rStyle w:val="FootnoteReference"/>
        </w:rPr>
        <w:footnoteReference w:customMarkFollows="1" w:id="23"/>
        <w:t>2</w:t>
      </w:r>
      <w:r w:rsidR="00095F33">
        <w:rPr>
          <w:rStyle w:val="FootnoteReference"/>
        </w:rPr>
        <w:t>2</w:t>
      </w:r>
      <w:r w:rsidRPr="003D6C04">
        <w:t>;</w:t>
      </w:r>
    </w:p>
    <w:p w14:paraId="6BA23254" w14:textId="12D27F51" w:rsidR="00A63F8A" w:rsidRPr="003D6C04" w:rsidRDefault="00A63F8A" w:rsidP="00065BEA">
      <w:pPr>
        <w:numPr>
          <w:ilvl w:val="0"/>
          <w:numId w:val="22"/>
        </w:numPr>
        <w:spacing w:before="120" w:after="0"/>
      </w:pPr>
      <w:r w:rsidRPr="003D6C04">
        <w:t>customs and import duties, or any other charges;</w:t>
      </w:r>
    </w:p>
    <w:p w14:paraId="5A8DA2D7" w14:textId="6F3DBCD5" w:rsidR="006606C5" w:rsidRPr="003D6C04" w:rsidRDefault="001304D2" w:rsidP="00065BEA">
      <w:pPr>
        <w:numPr>
          <w:ilvl w:val="0"/>
          <w:numId w:val="22"/>
        </w:numPr>
        <w:spacing w:before="120" w:after="0"/>
      </w:pPr>
      <w:r w:rsidRPr="003D6C04">
        <w:t xml:space="preserve">performance-based </w:t>
      </w:r>
      <w:r w:rsidR="00747CD6" w:rsidRPr="003D6C04">
        <w:t>bonuses included in costs of staff.</w:t>
      </w:r>
    </w:p>
    <w:p w14:paraId="06AD0AE5" w14:textId="77777777" w:rsidR="00A80223" w:rsidRPr="003D6C04" w:rsidRDefault="00A80223" w:rsidP="00CF01D9">
      <w:pPr>
        <w:spacing w:before="120" w:after="0"/>
        <w:ind w:left="420"/>
        <w:rPr>
          <w:b/>
          <w:szCs w:val="22"/>
        </w:rPr>
      </w:pPr>
      <w:r w:rsidRPr="003D6C04">
        <w:rPr>
          <w:b/>
          <w:szCs w:val="22"/>
        </w:rPr>
        <w:t>Ethics clauses and Code of Conduct</w:t>
      </w:r>
    </w:p>
    <w:p w14:paraId="37879F2D" w14:textId="77777777" w:rsidR="00A80223" w:rsidRPr="003D6C04" w:rsidRDefault="00A80223" w:rsidP="00CF01D9">
      <w:pPr>
        <w:spacing w:before="120" w:after="0"/>
        <w:ind w:left="420"/>
        <w:rPr>
          <w:szCs w:val="22"/>
          <w:u w:val="single"/>
        </w:rPr>
      </w:pPr>
      <w:r w:rsidRPr="003D6C04">
        <w:rPr>
          <w:szCs w:val="22"/>
          <w:u w:val="single"/>
        </w:rPr>
        <w:t>a) Absence of conflict of interest</w:t>
      </w:r>
    </w:p>
    <w:p w14:paraId="68F24CB9" w14:textId="77777777" w:rsidR="00A80223" w:rsidRPr="003D6C04" w:rsidRDefault="00A80223" w:rsidP="00CF01D9">
      <w:pPr>
        <w:spacing w:before="120" w:after="0"/>
        <w:ind w:left="420"/>
        <w:rPr>
          <w:szCs w:val="22"/>
        </w:rPr>
      </w:pPr>
      <w:r w:rsidRPr="003D6C04">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administrative penalties according to the Financial Regulation in force. </w:t>
      </w:r>
    </w:p>
    <w:p w14:paraId="32764B12" w14:textId="77777777" w:rsidR="00A80223" w:rsidRPr="003D6C04" w:rsidRDefault="00A80223" w:rsidP="00CF01D9">
      <w:pPr>
        <w:spacing w:before="120" w:after="0"/>
        <w:ind w:left="420"/>
        <w:rPr>
          <w:szCs w:val="22"/>
          <w:u w:val="single"/>
        </w:rPr>
      </w:pPr>
      <w:r w:rsidRPr="003D6C04">
        <w:rPr>
          <w:szCs w:val="22"/>
          <w:u w:val="single"/>
        </w:rPr>
        <w:t xml:space="preserve">b) Respect for human rights as well as environmental legislation and core labour standards </w:t>
      </w:r>
    </w:p>
    <w:p w14:paraId="4EED1C0D" w14:textId="463DDF98" w:rsidR="00065BEA" w:rsidRPr="003D6C04" w:rsidRDefault="00A80223" w:rsidP="009D3BA7">
      <w:pPr>
        <w:spacing w:before="120" w:after="120"/>
        <w:ind w:left="420"/>
        <w:rPr>
          <w:szCs w:val="22"/>
        </w:rPr>
      </w:pPr>
      <w:r w:rsidRPr="003D6C04">
        <w:rPr>
          <w:szCs w:val="22"/>
        </w:rPr>
        <w:t>The applicant and its staff must comply with human rights. In particular</w:t>
      </w:r>
      <w:r w:rsidR="00333DE9" w:rsidRPr="003D6C04">
        <w:rPr>
          <w:szCs w:val="22"/>
        </w:rPr>
        <w:t>,</w:t>
      </w:r>
      <w:r w:rsidRPr="003D6C04">
        <w:rPr>
          <w:szCs w:val="22"/>
        </w:rPr>
        <w:t xml:space="preserve"> and in accordance with the applicable </w:t>
      </w:r>
      <w:r w:rsidR="00876E0B" w:rsidRPr="003D6C04">
        <w:rPr>
          <w:szCs w:val="22"/>
        </w:rPr>
        <w:t xml:space="preserve">act, applicants </w:t>
      </w:r>
      <w:r w:rsidRPr="003D6C04">
        <w:rPr>
          <w:szCs w:val="22"/>
        </w:rPr>
        <w:t xml:space="preserve">who have been awarded contracts must comply with the environmental </w:t>
      </w:r>
      <w:r w:rsidRPr="003D6C04">
        <w:rPr>
          <w:szCs w:val="22"/>
        </w:rPr>
        <w:lastRenderedPageBreak/>
        <w:t>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tbl>
      <w:tblPr>
        <w:tblStyle w:val="TableGrid"/>
        <w:tblW w:w="0" w:type="auto"/>
        <w:tblInd w:w="420" w:type="dxa"/>
        <w:tblLook w:val="04A0" w:firstRow="1" w:lastRow="0" w:firstColumn="1" w:lastColumn="0" w:noHBand="0" w:noVBand="1"/>
      </w:tblPr>
      <w:tblGrid>
        <w:gridCol w:w="9208"/>
      </w:tblGrid>
      <w:tr w:rsidR="005C3C55" w:rsidRPr="003D6C04" w14:paraId="7BAC796C" w14:textId="77777777" w:rsidTr="005C3C55">
        <w:tc>
          <w:tcPr>
            <w:tcW w:w="9628" w:type="dxa"/>
          </w:tcPr>
          <w:p w14:paraId="0E8BE504" w14:textId="1EAEECB5" w:rsidR="005C3C55" w:rsidRPr="003D6C04" w:rsidRDefault="005C3C55" w:rsidP="00CF01D9">
            <w:pPr>
              <w:spacing w:after="120"/>
              <w:rPr>
                <w:b/>
                <w:szCs w:val="22"/>
              </w:rPr>
            </w:pPr>
            <w:r w:rsidRPr="003D6C04">
              <w:rPr>
                <w:b/>
                <w:szCs w:val="22"/>
              </w:rPr>
              <w:t>Zero tolerance for sexual exploitation, abuse and harassment</w:t>
            </w:r>
          </w:p>
          <w:p w14:paraId="27DD89D8" w14:textId="77777777" w:rsidR="005C3C55" w:rsidRPr="003D6C04" w:rsidRDefault="005C3C55" w:rsidP="00CF01D9">
            <w:pPr>
              <w:spacing w:after="120"/>
              <w:rPr>
                <w:szCs w:val="22"/>
              </w:rPr>
            </w:pPr>
            <w:r w:rsidRPr="003D6C04">
              <w:rPr>
                <w:szCs w:val="22"/>
              </w:rPr>
              <w:t xml:space="preserve">The European Commission applies a policy of 'zero tolerance' in relation to all wrongful conduct which has an impact on the professional credibility of the applicant.  </w:t>
            </w:r>
          </w:p>
          <w:p w14:paraId="0DFB45AB" w14:textId="11C288E3" w:rsidR="005C3C55" w:rsidRPr="003D6C04" w:rsidRDefault="005C3C55" w:rsidP="005C3C55">
            <w:pPr>
              <w:spacing w:after="120"/>
              <w:rPr>
                <w:b/>
                <w:szCs w:val="22"/>
              </w:rPr>
            </w:pPr>
            <w:r w:rsidRPr="003D6C04">
              <w:rPr>
                <w:szCs w:val="22"/>
              </w:rPr>
              <w:t>Physical abuse or punishment, or threats of physical abuse, sexual abuse or exploitation, harassment and verbal abuse, as well as other forms of intimidation shall be prohibited.</w:t>
            </w:r>
          </w:p>
        </w:tc>
      </w:tr>
    </w:tbl>
    <w:p w14:paraId="19267C04" w14:textId="77777777" w:rsidR="00A80223" w:rsidRPr="003D6C04" w:rsidRDefault="00A80223" w:rsidP="00065BEA">
      <w:pPr>
        <w:spacing w:before="120" w:after="0"/>
        <w:ind w:left="420"/>
        <w:rPr>
          <w:szCs w:val="22"/>
        </w:rPr>
      </w:pPr>
      <w:r w:rsidRPr="003D6C04">
        <w:rPr>
          <w:szCs w:val="22"/>
          <w:u w:val="single"/>
        </w:rPr>
        <w:t>c) Anti-corruption and anti-bribery</w:t>
      </w:r>
      <w:r w:rsidRPr="003D6C04">
        <w:rPr>
          <w:szCs w:val="22"/>
        </w:rPr>
        <w:t xml:space="preserve"> </w:t>
      </w:r>
    </w:p>
    <w:p w14:paraId="74706A62" w14:textId="77777777" w:rsidR="00A80223" w:rsidRPr="003D6C04" w:rsidRDefault="00A80223" w:rsidP="00065BEA">
      <w:pPr>
        <w:spacing w:before="120" w:after="0"/>
        <w:ind w:left="420"/>
        <w:rPr>
          <w:szCs w:val="22"/>
        </w:rPr>
      </w:pPr>
      <w:r w:rsidRPr="003D6C04">
        <w:rPr>
          <w:szCs w:val="22"/>
        </w:rPr>
        <w:t>The applicant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17AE3601" w14:textId="5349C5CC" w:rsidR="00A80223" w:rsidRPr="003D6C04" w:rsidRDefault="00A80223" w:rsidP="00065BEA">
      <w:pPr>
        <w:spacing w:before="120" w:after="0"/>
        <w:ind w:left="567" w:hanging="567"/>
        <w:rPr>
          <w:szCs w:val="22"/>
        </w:rPr>
      </w:pPr>
      <w:r w:rsidRPr="003D6C04">
        <w:rPr>
          <w:szCs w:val="22"/>
        </w:rPr>
        <w:t xml:space="preserve">      d) </w:t>
      </w:r>
      <w:r w:rsidRPr="003D6C04">
        <w:rPr>
          <w:szCs w:val="22"/>
          <w:u w:val="single"/>
        </w:rPr>
        <w:t>Unusual commercial expenses</w:t>
      </w:r>
      <w:r w:rsidRPr="003D6C04">
        <w:rPr>
          <w:szCs w:val="22"/>
        </w:rPr>
        <w:t xml:space="preserve"> </w:t>
      </w:r>
    </w:p>
    <w:p w14:paraId="115A7658" w14:textId="77777777" w:rsidR="00A80223" w:rsidRPr="003D6C04" w:rsidRDefault="00A80223" w:rsidP="00065BEA">
      <w:pPr>
        <w:spacing w:before="120" w:after="0"/>
        <w:ind w:left="397"/>
        <w:rPr>
          <w:szCs w:val="22"/>
        </w:rPr>
      </w:pPr>
      <w:r w:rsidRPr="003D6C04">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D7D857F" w14:textId="0EFC5640" w:rsidR="00F57C5A" w:rsidRPr="003D6C04" w:rsidRDefault="00876E0B" w:rsidP="00065BEA">
      <w:pPr>
        <w:spacing w:before="120" w:after="0"/>
        <w:ind w:left="397"/>
        <w:rPr>
          <w:szCs w:val="22"/>
        </w:rPr>
      </w:pPr>
      <w:r w:rsidRPr="003D6C04">
        <w:rPr>
          <w:szCs w:val="22"/>
        </w:rPr>
        <w:t xml:space="preserve">Grant beneficiaries </w:t>
      </w:r>
      <w:r w:rsidR="00A80223" w:rsidRPr="003D6C04">
        <w:rPr>
          <w:szCs w:val="22"/>
        </w:rPr>
        <w:t>found to have paid unusual commercial expenses on projects funded by the European Union are liable, depending on the seriousness of the facts observed, to have their contracts terminated or to be permanently excluded from receiving EU</w:t>
      </w:r>
      <w:r w:rsidRPr="003D6C04">
        <w:rPr>
          <w:szCs w:val="22"/>
        </w:rPr>
        <w:t>/EDF</w:t>
      </w:r>
      <w:r w:rsidR="00A80223" w:rsidRPr="003D6C04">
        <w:rPr>
          <w:szCs w:val="22"/>
        </w:rPr>
        <w:t xml:space="preserve"> funds.</w:t>
      </w:r>
    </w:p>
    <w:p w14:paraId="3F3F19DF" w14:textId="77777777" w:rsidR="00A80223" w:rsidRPr="003D6C04" w:rsidRDefault="00876E0B" w:rsidP="00065BEA">
      <w:pPr>
        <w:spacing w:before="120" w:after="0"/>
        <w:ind w:left="397"/>
        <w:rPr>
          <w:szCs w:val="22"/>
          <w:u w:val="single"/>
        </w:rPr>
      </w:pPr>
      <w:r w:rsidRPr="003D6C04">
        <w:rPr>
          <w:szCs w:val="22"/>
        </w:rPr>
        <w:t>e</w:t>
      </w:r>
      <w:r w:rsidR="00A80223" w:rsidRPr="003D6C04">
        <w:rPr>
          <w:szCs w:val="22"/>
        </w:rPr>
        <w:t xml:space="preserve">) </w:t>
      </w:r>
      <w:r w:rsidR="00A011DF" w:rsidRPr="003D6C04">
        <w:rPr>
          <w:szCs w:val="22"/>
          <w:u w:val="single"/>
        </w:rPr>
        <w:t>Breach of obligations</w:t>
      </w:r>
      <w:r w:rsidR="00A80223" w:rsidRPr="003D6C04">
        <w:rPr>
          <w:szCs w:val="22"/>
          <w:u w:val="single"/>
        </w:rPr>
        <w:t>, irregularities or fraud</w:t>
      </w:r>
    </w:p>
    <w:p w14:paraId="72D046BE" w14:textId="77777777" w:rsidR="00A80223" w:rsidRPr="003D6C04" w:rsidRDefault="00A80223" w:rsidP="00065BEA">
      <w:pPr>
        <w:spacing w:before="120" w:after="0"/>
        <w:ind w:left="397"/>
        <w:rPr>
          <w:szCs w:val="22"/>
        </w:rPr>
      </w:pPr>
      <w:r w:rsidRPr="003D6C04">
        <w:rPr>
          <w:szCs w:val="22"/>
        </w:rPr>
        <w:t>The contracting authority reserves the right to suspend or cancel the procedure, where the award procedure proves to have be</w:t>
      </w:r>
      <w:r w:rsidR="00A011DF" w:rsidRPr="003D6C04">
        <w:rPr>
          <w:szCs w:val="22"/>
        </w:rPr>
        <w:t>en subject to breach of obligations</w:t>
      </w:r>
      <w:r w:rsidRPr="003D6C04">
        <w:rPr>
          <w:szCs w:val="22"/>
        </w:rPr>
        <w:t>, irreg</w:t>
      </w:r>
      <w:r w:rsidR="00A011DF" w:rsidRPr="003D6C04">
        <w:rPr>
          <w:szCs w:val="22"/>
        </w:rPr>
        <w:t>ularities or fraud. If breach of obligations</w:t>
      </w:r>
      <w:r w:rsidRPr="003D6C04">
        <w:rPr>
          <w:szCs w:val="22"/>
        </w:rPr>
        <w:t>, irregularities or fraud are discovered after the award of the contract, the contracting authority may refrain from concluding the contract.</w:t>
      </w:r>
    </w:p>
    <w:p w14:paraId="3B36D2D9" w14:textId="500CE42E" w:rsidR="00357CC0" w:rsidRPr="003D6C04" w:rsidRDefault="0009588C" w:rsidP="009436FB">
      <w:pPr>
        <w:pStyle w:val="Guidelines2"/>
      </w:pPr>
      <w:bookmarkStart w:id="19" w:name="_Toc80296513"/>
      <w:r w:rsidRPr="003D6C04">
        <w:t>H</w:t>
      </w:r>
      <w:r w:rsidR="00357CC0" w:rsidRPr="003D6C04">
        <w:t>ow to apply and the procedures to follow</w:t>
      </w:r>
      <w:bookmarkEnd w:id="19"/>
    </w:p>
    <w:p w14:paraId="414390FE" w14:textId="77777777" w:rsidR="00357CC0" w:rsidRPr="003D6C04" w:rsidRDefault="003927A2" w:rsidP="00065BEA">
      <w:pPr>
        <w:spacing w:before="120" w:after="0"/>
      </w:pPr>
      <w:r w:rsidRPr="003D6C04">
        <w:t xml:space="preserve">Information in PADOR will not be drawn upon in the present </w:t>
      </w:r>
      <w:r w:rsidR="000D61C6" w:rsidRPr="003D6C04">
        <w:t>c</w:t>
      </w:r>
      <w:r w:rsidR="00BC363D" w:rsidRPr="003D6C04">
        <w:t>all</w:t>
      </w:r>
      <w:r w:rsidR="00357CC0" w:rsidRPr="003D6C04">
        <w:t xml:space="preserve">. </w:t>
      </w:r>
    </w:p>
    <w:p w14:paraId="581E4906" w14:textId="25FB7004" w:rsidR="008B4806" w:rsidRPr="003D6C04" w:rsidRDefault="008B4806" w:rsidP="00B00B66">
      <w:pPr>
        <w:pStyle w:val="Guidelines3"/>
      </w:pPr>
      <w:bookmarkStart w:id="20" w:name="_Toc125454352"/>
      <w:bookmarkStart w:id="21" w:name="_Toc80296514"/>
      <w:r w:rsidRPr="003D6C04">
        <w:t xml:space="preserve">Concept </w:t>
      </w:r>
      <w:r w:rsidR="000D61C6" w:rsidRPr="003D6C04">
        <w:t>n</w:t>
      </w:r>
      <w:r w:rsidRPr="003D6C04">
        <w:t xml:space="preserve">ote </w:t>
      </w:r>
      <w:bookmarkEnd w:id="20"/>
      <w:r w:rsidR="00DB0B48" w:rsidRPr="003D6C04">
        <w:t>conten</w:t>
      </w:r>
      <w:r w:rsidR="005D7AF3" w:rsidRPr="003D6C04">
        <w:t>t</w:t>
      </w:r>
      <w:bookmarkEnd w:id="21"/>
      <w:r w:rsidR="005D7AF3" w:rsidRPr="003D6C04">
        <w:t xml:space="preserve"> </w:t>
      </w:r>
      <w:r w:rsidRPr="003D6C04">
        <w:t xml:space="preserve"> </w:t>
      </w:r>
    </w:p>
    <w:p w14:paraId="1CE44279" w14:textId="77777777" w:rsidR="006606C5" w:rsidRPr="003D6C04" w:rsidRDefault="006606C5" w:rsidP="00065BEA">
      <w:pPr>
        <w:spacing w:before="120" w:after="0"/>
      </w:pPr>
      <w:r w:rsidRPr="003D6C04">
        <w:rPr>
          <w:b/>
          <w:szCs w:val="22"/>
        </w:rPr>
        <w:t>Please note that this is a Restricted Call. Therefore, only concept notes will be submitted in the first stage. No full application will be submitted at this stage.</w:t>
      </w:r>
    </w:p>
    <w:p w14:paraId="7BD6E6E2" w14:textId="4FDB16D4" w:rsidR="00DB0B48" w:rsidRPr="003D6C04" w:rsidRDefault="00DB0B48" w:rsidP="00065BEA">
      <w:pPr>
        <w:spacing w:before="120" w:after="0"/>
        <w:rPr>
          <w:color w:val="000000"/>
        </w:rPr>
      </w:pPr>
      <w:r w:rsidRPr="003D6C04">
        <w:t xml:space="preserve">Applications must be submitted </w:t>
      </w:r>
      <w:r w:rsidR="00E94F83" w:rsidRPr="003D6C04">
        <w:t xml:space="preserve">in accordance </w:t>
      </w:r>
      <w:r w:rsidRPr="003D6C04">
        <w:t xml:space="preserve">with the </w:t>
      </w:r>
      <w:r w:rsidR="000D61C6" w:rsidRPr="003D6C04">
        <w:t>c</w:t>
      </w:r>
      <w:r w:rsidRPr="003D6C04">
        <w:t xml:space="preserve">oncept </w:t>
      </w:r>
      <w:r w:rsidR="000D61C6" w:rsidRPr="003D6C04">
        <w:t>n</w:t>
      </w:r>
      <w:r w:rsidRPr="003D6C04">
        <w:t>ote</w:t>
      </w:r>
      <w:r w:rsidR="00F47D23" w:rsidRPr="003D6C04">
        <w:t xml:space="preserve"> instructions</w:t>
      </w:r>
      <w:r w:rsidRPr="003D6C04">
        <w:t xml:space="preserve"> in the </w:t>
      </w:r>
      <w:r w:rsidR="000D61C6" w:rsidRPr="003D6C04">
        <w:t>g</w:t>
      </w:r>
      <w:r w:rsidRPr="003D6C04">
        <w:t xml:space="preserve">rant </w:t>
      </w:r>
      <w:r w:rsidR="000D61C6" w:rsidRPr="003D6C04">
        <w:t>a</w:t>
      </w:r>
      <w:r w:rsidRPr="003D6C04">
        <w:t xml:space="preserve">pplication </w:t>
      </w:r>
      <w:r w:rsidR="000D61C6" w:rsidRPr="003D6C04">
        <w:t>f</w:t>
      </w:r>
      <w:r w:rsidRPr="003D6C04">
        <w:t xml:space="preserve">orm annexed to these </w:t>
      </w:r>
      <w:r w:rsidR="000D61C6" w:rsidRPr="003D6C04">
        <w:t>g</w:t>
      </w:r>
      <w:r w:rsidRPr="003D6C04">
        <w:t>uidelines (Annex A</w:t>
      </w:r>
      <w:r w:rsidR="006606C5" w:rsidRPr="003D6C04">
        <w:t>-Part A</w:t>
      </w:r>
      <w:r w:rsidRPr="003D6C04">
        <w:t xml:space="preserve">). </w:t>
      </w:r>
    </w:p>
    <w:p w14:paraId="7E645E83" w14:textId="77777777" w:rsidR="00DB0B48" w:rsidRPr="003D6C04" w:rsidRDefault="00DB0B48" w:rsidP="00065BEA">
      <w:pPr>
        <w:spacing w:before="120" w:after="0"/>
        <w:rPr>
          <w:b/>
          <w:color w:val="000000"/>
        </w:rPr>
      </w:pPr>
      <w:r w:rsidRPr="003D6C04">
        <w:rPr>
          <w:b/>
          <w:color w:val="000000"/>
        </w:rPr>
        <w:t>Applicants must apply in English</w:t>
      </w:r>
      <w:r w:rsidR="00C67C9B" w:rsidRPr="003D6C04">
        <w:rPr>
          <w:b/>
          <w:color w:val="000000"/>
        </w:rPr>
        <w:t xml:space="preserve">. </w:t>
      </w:r>
    </w:p>
    <w:p w14:paraId="1269D49E" w14:textId="48E206AF" w:rsidR="00095F33" w:rsidRPr="003D6C04" w:rsidRDefault="006606C5" w:rsidP="00065BEA">
      <w:pPr>
        <w:spacing w:before="120" w:after="0"/>
        <w:rPr>
          <w:color w:val="000000"/>
          <w:szCs w:val="22"/>
        </w:rPr>
      </w:pPr>
      <w:r w:rsidRPr="003D6C04">
        <w:rPr>
          <w:color w:val="000000"/>
          <w:szCs w:val="22"/>
        </w:rPr>
        <w:t>Co-applicants, affiliated entity(ies) (if any) and associate(s) (if any) must be indicated in the related sections of the grant application form-Part A and must fill and sign in section 4 for co-applicants and section 5 for affiliated entity(ies) (if any).</w:t>
      </w:r>
    </w:p>
    <w:p w14:paraId="483BF02E" w14:textId="77777777" w:rsidR="0059137A" w:rsidRPr="003D6C04" w:rsidRDefault="0059137A" w:rsidP="00065BEA">
      <w:pPr>
        <w:spacing w:before="120" w:after="0"/>
      </w:pPr>
      <w:r w:rsidRPr="003D6C04">
        <w:t>Please note that:</w:t>
      </w:r>
    </w:p>
    <w:p w14:paraId="3E79EDA7" w14:textId="77777777" w:rsidR="0059137A" w:rsidRPr="003D6C04" w:rsidRDefault="00DB0B48" w:rsidP="00065BEA">
      <w:pPr>
        <w:numPr>
          <w:ilvl w:val="0"/>
          <w:numId w:val="32"/>
        </w:numPr>
        <w:spacing w:before="120" w:after="0"/>
      </w:pPr>
      <w:r w:rsidRPr="003D6C04">
        <w:t xml:space="preserve">In the </w:t>
      </w:r>
      <w:r w:rsidR="000D61C6" w:rsidRPr="003D6C04">
        <w:t>c</w:t>
      </w:r>
      <w:r w:rsidRPr="003D6C04">
        <w:t xml:space="preserve">oncept </w:t>
      </w:r>
      <w:r w:rsidR="000D61C6" w:rsidRPr="003D6C04">
        <w:t>n</w:t>
      </w:r>
      <w:r w:rsidRPr="003D6C04">
        <w:t xml:space="preserve">ote, </w:t>
      </w:r>
      <w:r w:rsidR="00B114D9" w:rsidRPr="003D6C04">
        <w:t>lead a</w:t>
      </w:r>
      <w:r w:rsidRPr="003D6C04">
        <w:t xml:space="preserve">pplicants must </w:t>
      </w:r>
      <w:r w:rsidR="00E94F83" w:rsidRPr="003D6C04">
        <w:t xml:space="preserve">only </w:t>
      </w:r>
      <w:r w:rsidRPr="003D6C04">
        <w:t xml:space="preserve">provide an estimate of </w:t>
      </w:r>
      <w:r w:rsidR="00E94F83" w:rsidRPr="003D6C04">
        <w:t xml:space="preserve">the </w:t>
      </w:r>
      <w:r w:rsidR="002B68A5" w:rsidRPr="003D6C04">
        <w:t xml:space="preserve">requested EU </w:t>
      </w:r>
      <w:r w:rsidR="00E94F83" w:rsidRPr="003D6C04">
        <w:t xml:space="preserve">contribution </w:t>
      </w:r>
      <w:r w:rsidR="002B68A5" w:rsidRPr="003D6C04">
        <w:t xml:space="preserve">as well as </w:t>
      </w:r>
      <w:r w:rsidR="00EE2C5A" w:rsidRPr="003D6C04">
        <w:t xml:space="preserve">an indicative percentage of that contribution in relation to the </w:t>
      </w:r>
      <w:r w:rsidR="00A762B5" w:rsidRPr="003D6C04">
        <w:t xml:space="preserve">eligible costs </w:t>
      </w:r>
      <w:r w:rsidR="00EE2C5A" w:rsidRPr="003D6C04">
        <w:t xml:space="preserve">of the </w:t>
      </w:r>
      <w:r w:rsidR="000D61C6" w:rsidRPr="003D6C04">
        <w:t>a</w:t>
      </w:r>
      <w:r w:rsidR="00EE2C5A" w:rsidRPr="003D6C04">
        <w:t>ction</w:t>
      </w:r>
      <w:r w:rsidRPr="003D6C04">
        <w:t xml:space="preserve">. </w:t>
      </w:r>
      <w:r w:rsidR="00A762B5" w:rsidRPr="003D6C04">
        <w:t>A detailed budget is to be submitted o</w:t>
      </w:r>
      <w:r w:rsidRPr="003D6C04">
        <w:t>nly</w:t>
      </w:r>
      <w:r w:rsidR="00AB5CDD" w:rsidRPr="003D6C04">
        <w:t xml:space="preserve"> by</w:t>
      </w:r>
      <w:r w:rsidRPr="003D6C04">
        <w:t xml:space="preserve"> the </w:t>
      </w:r>
      <w:r w:rsidR="00B114D9" w:rsidRPr="003D6C04">
        <w:t xml:space="preserve">lead </w:t>
      </w:r>
      <w:r w:rsidRPr="003D6C04">
        <w:t>applicant</w:t>
      </w:r>
      <w:r w:rsidR="00D751A1" w:rsidRPr="003D6C04">
        <w:t>s</w:t>
      </w:r>
      <w:r w:rsidRPr="003D6C04">
        <w:t xml:space="preserve"> invited to submit a full </w:t>
      </w:r>
      <w:r w:rsidR="006459C5" w:rsidRPr="003D6C04">
        <w:t>application</w:t>
      </w:r>
      <w:r w:rsidRPr="003D6C04">
        <w:t xml:space="preserve"> in the second phase</w:t>
      </w:r>
      <w:r w:rsidR="004B244E" w:rsidRPr="003D6C04">
        <w:t>.</w:t>
      </w:r>
      <w:r w:rsidRPr="003D6C04">
        <w:t xml:space="preserve"> </w:t>
      </w:r>
    </w:p>
    <w:p w14:paraId="669EEA72" w14:textId="77777777" w:rsidR="007E4F56" w:rsidRPr="003D6C04" w:rsidRDefault="008A5CD8" w:rsidP="00065BEA">
      <w:pPr>
        <w:numPr>
          <w:ilvl w:val="0"/>
          <w:numId w:val="32"/>
        </w:numPr>
        <w:spacing w:before="120" w:after="0"/>
      </w:pPr>
      <w:r w:rsidRPr="003D6C04">
        <w:rPr>
          <w:b/>
        </w:rPr>
        <w:lastRenderedPageBreak/>
        <w:t>The elements</w:t>
      </w:r>
      <w:r w:rsidRPr="003D6C04">
        <w:t xml:space="preserve"> </w:t>
      </w:r>
      <w:r w:rsidR="006606C5" w:rsidRPr="003D6C04">
        <w:rPr>
          <w:b/>
          <w:szCs w:val="22"/>
        </w:rPr>
        <w:t>(</w:t>
      </w:r>
      <w:r w:rsidR="006606C5" w:rsidRPr="003D6C04">
        <w:rPr>
          <w:b/>
          <w:color w:val="000000"/>
          <w:szCs w:val="22"/>
        </w:rPr>
        <w:t>co-applicants, affiliated entity(</w:t>
      </w:r>
      <w:r w:rsidR="006606C5" w:rsidRPr="00AB4AD8">
        <w:rPr>
          <w:b/>
          <w:color w:val="000000"/>
          <w:szCs w:val="22"/>
        </w:rPr>
        <w:t>ies</w:t>
      </w:r>
      <w:r w:rsidR="006606C5" w:rsidRPr="003D6C04">
        <w:rPr>
          <w:b/>
          <w:color w:val="000000"/>
          <w:szCs w:val="22"/>
        </w:rPr>
        <w:t>) (if any),</w:t>
      </w:r>
      <w:r w:rsidR="006606C5" w:rsidRPr="003D6C04">
        <w:rPr>
          <w:b/>
          <w:szCs w:val="22"/>
          <w:lang w:eastAsia="tr-TR"/>
        </w:rPr>
        <w:t xml:space="preserve"> associate(s) </w:t>
      </w:r>
      <w:r w:rsidR="006606C5" w:rsidRPr="003D6C04">
        <w:rPr>
          <w:b/>
          <w:color w:val="000000"/>
          <w:szCs w:val="22"/>
        </w:rPr>
        <w:t>(if any)</w:t>
      </w:r>
      <w:r w:rsidR="006606C5" w:rsidRPr="003D6C04">
        <w:rPr>
          <w:b/>
          <w:szCs w:val="22"/>
          <w:lang w:eastAsia="tr-TR"/>
        </w:rPr>
        <w:t>,</w:t>
      </w:r>
      <w:r w:rsidR="006606C5" w:rsidRPr="003D6C04">
        <w:rPr>
          <w:b/>
          <w:color w:val="000000"/>
          <w:szCs w:val="22"/>
        </w:rPr>
        <w:t xml:space="preserve"> priority area(s), specific objective(s) and expected result(s</w:t>
      </w:r>
      <w:r w:rsidR="006606C5" w:rsidRPr="003D6C04">
        <w:rPr>
          <w:b/>
          <w:szCs w:val="22"/>
        </w:rPr>
        <w:t xml:space="preserve">)) </w:t>
      </w:r>
      <w:r w:rsidR="002A0BA0" w:rsidRPr="003D6C04">
        <w:t>outlined in</w:t>
      </w:r>
      <w:r w:rsidRPr="003D6C04">
        <w:t xml:space="preserve"> the </w:t>
      </w:r>
      <w:r w:rsidR="000D61C6" w:rsidRPr="003D6C04">
        <w:t>c</w:t>
      </w:r>
      <w:r w:rsidRPr="003D6C04">
        <w:t xml:space="preserve">oncept </w:t>
      </w:r>
      <w:r w:rsidR="000D61C6" w:rsidRPr="003D6C04">
        <w:t>n</w:t>
      </w:r>
      <w:r w:rsidRPr="003D6C04">
        <w:t xml:space="preserve">ote may not be modified in the full application. </w:t>
      </w:r>
      <w:r w:rsidR="00030E42" w:rsidRPr="003D6C04">
        <w:t xml:space="preserve">The EU contribution </w:t>
      </w:r>
      <w:r w:rsidR="00DB0B48" w:rsidRPr="003D6C04">
        <w:t>may not vary from the initial estimate by more than 20</w:t>
      </w:r>
      <w:r w:rsidR="00A016F9" w:rsidRPr="003D6C04">
        <w:rPr>
          <w:w w:val="50"/>
        </w:rPr>
        <w:t> </w:t>
      </w:r>
      <w:r w:rsidR="00DB0B48" w:rsidRPr="003D6C04">
        <w:t>%</w:t>
      </w:r>
      <w:r w:rsidR="004B244E" w:rsidRPr="003D6C04">
        <w:t xml:space="preserve">. </w:t>
      </w:r>
      <w:r w:rsidR="00B114D9" w:rsidRPr="003D6C04">
        <w:t>Lead a</w:t>
      </w:r>
      <w:r w:rsidR="00B34A8F" w:rsidRPr="003D6C04">
        <w:t xml:space="preserve">pplicants are </w:t>
      </w:r>
      <w:r w:rsidR="00DB0B48" w:rsidRPr="003D6C04">
        <w:t xml:space="preserve">free to adapt the percentage of co-financing required </w:t>
      </w:r>
      <w:r w:rsidR="00237938" w:rsidRPr="003D6C04">
        <w:t xml:space="preserve">within </w:t>
      </w:r>
      <w:r w:rsidR="00DB0B48" w:rsidRPr="003D6C04">
        <w:t xml:space="preserve">the minimum and maximum amount </w:t>
      </w:r>
      <w:r w:rsidR="006B5799" w:rsidRPr="003D6C04">
        <w:t xml:space="preserve">and percentages </w:t>
      </w:r>
      <w:r w:rsidR="00DB0B48" w:rsidRPr="003D6C04">
        <w:t>of co-finan</w:t>
      </w:r>
      <w:r w:rsidR="00045E79" w:rsidRPr="003D6C04">
        <w:t>cing, as laid down in the</w:t>
      </w:r>
      <w:r w:rsidR="002A0BA0" w:rsidRPr="003D6C04">
        <w:t>se</w:t>
      </w:r>
      <w:r w:rsidR="00045E79" w:rsidRPr="003D6C04">
        <w:t xml:space="preserve"> </w:t>
      </w:r>
      <w:r w:rsidR="000D61C6" w:rsidRPr="003D6C04">
        <w:t>g</w:t>
      </w:r>
      <w:r w:rsidR="00045E79" w:rsidRPr="003D6C04">
        <w:t>uidelines</w:t>
      </w:r>
      <w:r w:rsidR="006B5799" w:rsidRPr="003D6C04">
        <w:t xml:space="preserve"> </w:t>
      </w:r>
      <w:r w:rsidR="002A0BA0" w:rsidRPr="003D6C04">
        <w:t>in</w:t>
      </w:r>
      <w:r w:rsidR="006B5799" w:rsidRPr="003D6C04">
        <w:t xml:space="preserve"> </w:t>
      </w:r>
      <w:r w:rsidR="00853E40" w:rsidRPr="003D6C04">
        <w:t>S</w:t>
      </w:r>
      <w:r w:rsidR="006B5799" w:rsidRPr="003D6C04">
        <w:t>ection 1.</w:t>
      </w:r>
      <w:r w:rsidR="00896ECA" w:rsidRPr="003D6C04">
        <w:t>3</w:t>
      </w:r>
      <w:r w:rsidR="001B6F5A" w:rsidRPr="003D6C04">
        <w:t>.</w:t>
      </w:r>
      <w:r w:rsidR="007E4F56" w:rsidRPr="003D6C04">
        <w:rPr>
          <w:iCs/>
          <w:color w:val="1F497D"/>
        </w:rPr>
        <w:t xml:space="preserve"> </w:t>
      </w:r>
      <w:r w:rsidR="007E4F56" w:rsidRPr="003D6C04">
        <w:rPr>
          <w:iCs/>
          <w:color w:val="000000"/>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r w:rsidR="00B97B95" w:rsidRPr="003D6C04">
        <w:t xml:space="preserve"> </w:t>
      </w:r>
    </w:p>
    <w:p w14:paraId="7994FBE4" w14:textId="77777777" w:rsidR="00DB0B48" w:rsidRPr="003D6C04" w:rsidRDefault="00B97B95" w:rsidP="00065BEA">
      <w:pPr>
        <w:spacing w:before="120" w:after="0"/>
        <w:ind w:left="709"/>
        <w:rPr>
          <w:color w:val="000000"/>
        </w:rPr>
      </w:pPr>
      <w:r w:rsidRPr="003D6C04">
        <w:t>Own contributions by the applicants can be replaced by other donors</w:t>
      </w:r>
      <w:r w:rsidR="006507EF" w:rsidRPr="003D6C04">
        <w:t>'</w:t>
      </w:r>
      <w:r w:rsidRPr="003D6C04">
        <w:t xml:space="preserve"> contributions at any time.</w:t>
      </w:r>
    </w:p>
    <w:p w14:paraId="639049EB" w14:textId="0D8843FE" w:rsidR="0059137A" w:rsidRPr="003D6C04" w:rsidRDefault="002B68A5" w:rsidP="00065BEA">
      <w:pPr>
        <w:numPr>
          <w:ilvl w:val="0"/>
          <w:numId w:val="32"/>
        </w:numPr>
        <w:spacing w:before="120" w:after="0"/>
        <w:rPr>
          <w:snapToGrid/>
          <w:color w:val="000000"/>
          <w:lang w:eastAsia="en-GB"/>
        </w:rPr>
      </w:pPr>
      <w:r w:rsidRPr="003D6C04">
        <w:rPr>
          <w:snapToGrid/>
          <w:color w:val="000000"/>
          <w:lang w:eastAsia="en-GB"/>
        </w:rPr>
        <w:t>O</w:t>
      </w:r>
      <w:r w:rsidR="0059137A" w:rsidRPr="003D6C04">
        <w:rPr>
          <w:snapToGrid/>
          <w:color w:val="000000"/>
          <w:lang w:eastAsia="en-GB"/>
        </w:rPr>
        <w:t xml:space="preserve">nly the concept note form will be evaluated. It is therefore of utmost importance that this document contains </w:t>
      </w:r>
      <w:r w:rsidR="006566A2" w:rsidRPr="003D6C04">
        <w:rPr>
          <w:snapToGrid/>
          <w:color w:val="000000"/>
          <w:lang w:eastAsia="en-GB"/>
        </w:rPr>
        <w:t xml:space="preserve">all </w:t>
      </w:r>
      <w:r w:rsidR="0059137A" w:rsidRPr="003D6C04">
        <w:rPr>
          <w:snapToGrid/>
          <w:color w:val="000000"/>
          <w:lang w:eastAsia="en-GB"/>
        </w:rPr>
        <w:t>relevant information concerning the action. No additional annexes should be sent.</w:t>
      </w:r>
    </w:p>
    <w:p w14:paraId="3170B262" w14:textId="77777777" w:rsidR="00DB0B48" w:rsidRPr="003D6C04" w:rsidRDefault="00DB0B48" w:rsidP="00065BEA">
      <w:pPr>
        <w:spacing w:before="120" w:after="0"/>
        <w:rPr>
          <w:color w:val="000000"/>
        </w:rPr>
      </w:pPr>
      <w:r w:rsidRPr="003D6C04">
        <w:rPr>
          <w:color w:val="000000"/>
        </w:rPr>
        <w:t xml:space="preserve">Any error or major discrepancy related to the </w:t>
      </w:r>
      <w:r w:rsidR="000D61C6" w:rsidRPr="003D6C04">
        <w:rPr>
          <w:color w:val="000000"/>
        </w:rPr>
        <w:t>c</w:t>
      </w:r>
      <w:r w:rsidRPr="003D6C04">
        <w:rPr>
          <w:color w:val="000000"/>
        </w:rPr>
        <w:t xml:space="preserve">oncept </w:t>
      </w:r>
      <w:r w:rsidR="000D61C6" w:rsidRPr="003D6C04">
        <w:rPr>
          <w:color w:val="000000"/>
        </w:rPr>
        <w:t>n</w:t>
      </w:r>
      <w:r w:rsidRPr="003D6C04">
        <w:rPr>
          <w:color w:val="000000"/>
        </w:rPr>
        <w:t xml:space="preserve">ote </w:t>
      </w:r>
      <w:r w:rsidR="002A0BA0" w:rsidRPr="003D6C04">
        <w:rPr>
          <w:color w:val="000000"/>
        </w:rPr>
        <w:t xml:space="preserve">instructions </w:t>
      </w:r>
      <w:r w:rsidRPr="003D6C04">
        <w:rPr>
          <w:color w:val="000000"/>
        </w:rPr>
        <w:t xml:space="preserve">may lead to the rejection of the </w:t>
      </w:r>
      <w:r w:rsidR="000D61C6" w:rsidRPr="003D6C04">
        <w:rPr>
          <w:color w:val="000000"/>
        </w:rPr>
        <w:t>c</w:t>
      </w:r>
      <w:r w:rsidRPr="003D6C04">
        <w:rPr>
          <w:color w:val="000000"/>
        </w:rPr>
        <w:t xml:space="preserve">oncept </w:t>
      </w:r>
      <w:r w:rsidR="000D61C6" w:rsidRPr="003D6C04">
        <w:rPr>
          <w:color w:val="000000"/>
        </w:rPr>
        <w:t>n</w:t>
      </w:r>
      <w:r w:rsidRPr="003D6C04">
        <w:rPr>
          <w:color w:val="000000"/>
        </w:rPr>
        <w:t>ote.</w:t>
      </w:r>
    </w:p>
    <w:p w14:paraId="4B7836AA" w14:textId="77777777" w:rsidR="00DB0B48" w:rsidRPr="003D6C04" w:rsidRDefault="00DB0B48" w:rsidP="00065BEA">
      <w:pPr>
        <w:spacing w:before="120" w:after="0"/>
      </w:pPr>
      <w:r w:rsidRPr="003D6C04">
        <w:rPr>
          <w:color w:val="000000"/>
        </w:rPr>
        <w:t xml:space="preserve">Clarifications will only be requested when information provided is </w:t>
      </w:r>
      <w:r w:rsidR="006E09FB" w:rsidRPr="003D6C04">
        <w:rPr>
          <w:color w:val="000000"/>
        </w:rPr>
        <w:t>not sufficient to conduct</w:t>
      </w:r>
      <w:r w:rsidRPr="003D6C04">
        <w:rPr>
          <w:color w:val="000000"/>
        </w:rPr>
        <w:t xml:space="preserve"> an objective assessment. </w:t>
      </w:r>
    </w:p>
    <w:p w14:paraId="5DD5E229" w14:textId="77777777" w:rsidR="00DB0B48" w:rsidRPr="003D6C04" w:rsidRDefault="00DB0B48" w:rsidP="00065BEA">
      <w:pPr>
        <w:spacing w:before="120" w:after="0"/>
      </w:pPr>
      <w:r w:rsidRPr="003D6C04">
        <w:t xml:space="preserve">Hand-written </w:t>
      </w:r>
      <w:r w:rsidR="000D61C6" w:rsidRPr="003D6C04">
        <w:t>c</w:t>
      </w:r>
      <w:r w:rsidRPr="003D6C04">
        <w:t xml:space="preserve">oncept </w:t>
      </w:r>
      <w:r w:rsidR="000D61C6" w:rsidRPr="003D6C04">
        <w:t>n</w:t>
      </w:r>
      <w:r w:rsidRPr="003D6C04">
        <w:t>otes will not be accepted.</w:t>
      </w:r>
    </w:p>
    <w:p w14:paraId="715226E4" w14:textId="77777777" w:rsidR="006606C5" w:rsidRPr="003D6C04" w:rsidRDefault="006606C5" w:rsidP="00065BEA">
      <w:pPr>
        <w:spacing w:before="120" w:after="0"/>
        <w:rPr>
          <w:szCs w:val="22"/>
        </w:rPr>
      </w:pPr>
      <w:r w:rsidRPr="003D6C04">
        <w:rPr>
          <w:szCs w:val="22"/>
        </w:rPr>
        <w:t>Applicants must fill in all sections of the concept note. Not-filled in sections may lead the rejection of the application on this sole basis.</w:t>
      </w:r>
    </w:p>
    <w:p w14:paraId="75CCF1E4" w14:textId="3372821E" w:rsidR="008B4806" w:rsidRPr="003D6C04" w:rsidRDefault="008B4806" w:rsidP="00B00B66">
      <w:pPr>
        <w:pStyle w:val="Guidelines3"/>
      </w:pPr>
      <w:bookmarkStart w:id="22" w:name="_Toc80296515"/>
      <w:bookmarkStart w:id="23" w:name="_Toc125454353"/>
      <w:bookmarkStart w:id="24" w:name="_Toc80296516"/>
      <w:bookmarkEnd w:id="22"/>
      <w:r w:rsidRPr="003D6C04">
        <w:t>Where and how to send</w:t>
      </w:r>
      <w:r w:rsidR="000D61C6" w:rsidRPr="003D6C04">
        <w:t xml:space="preserve"> c</w:t>
      </w:r>
      <w:r w:rsidRPr="003D6C04">
        <w:t xml:space="preserve">oncept </w:t>
      </w:r>
      <w:r w:rsidR="000D61C6" w:rsidRPr="003D6C04">
        <w:t>n</w:t>
      </w:r>
      <w:r w:rsidRPr="003D6C04">
        <w:t>otes</w:t>
      </w:r>
      <w:bookmarkEnd w:id="23"/>
      <w:bookmarkEnd w:id="24"/>
    </w:p>
    <w:p w14:paraId="5268AD8A" w14:textId="6769CDCA" w:rsidR="00B50652" w:rsidRPr="003D6C04" w:rsidRDefault="00B50652" w:rsidP="00065BEA">
      <w:pPr>
        <w:spacing w:before="120" w:after="0"/>
        <w:rPr>
          <w:snapToGrid/>
          <w:lang w:eastAsia="en-GB"/>
        </w:rPr>
      </w:pPr>
      <w:r w:rsidRPr="003D6C04">
        <w:t xml:space="preserve">The </w:t>
      </w:r>
      <w:r w:rsidR="000D61C6" w:rsidRPr="003D6C04">
        <w:t>c</w:t>
      </w:r>
      <w:r w:rsidRPr="003D6C04">
        <w:t xml:space="preserve">oncept </w:t>
      </w:r>
      <w:r w:rsidR="000D61C6" w:rsidRPr="003D6C04">
        <w:t>n</w:t>
      </w:r>
      <w:r w:rsidRPr="003D6C04">
        <w:t xml:space="preserve">ote together with </w:t>
      </w:r>
      <w:r w:rsidR="00BA7002" w:rsidRPr="003D6C04">
        <w:t xml:space="preserve">its </w:t>
      </w:r>
      <w:r w:rsidR="00593721" w:rsidRPr="003D6C04">
        <w:t>relating</w:t>
      </w:r>
      <w:r w:rsidRPr="003D6C04">
        <w:t xml:space="preserve"> </w:t>
      </w:r>
      <w:r w:rsidR="000D61C6" w:rsidRPr="003D6C04">
        <w:t>c</w:t>
      </w:r>
      <w:r w:rsidRPr="003D6C04">
        <w:t>hecklist</w:t>
      </w:r>
      <w:r w:rsidR="006606C5" w:rsidRPr="003D6C04">
        <w:t>,</w:t>
      </w:r>
      <w:r w:rsidRPr="003D6C04">
        <w:t xml:space="preserve"> </w:t>
      </w:r>
      <w:r w:rsidR="000D61C6" w:rsidRPr="003D6C04">
        <w:t>d</w:t>
      </w:r>
      <w:r w:rsidRPr="003D6C04">
        <w:t xml:space="preserve">eclaration by the </w:t>
      </w:r>
      <w:r w:rsidR="00B114D9" w:rsidRPr="003D6C04">
        <w:t>lead a</w:t>
      </w:r>
      <w:r w:rsidRPr="003D6C04">
        <w:t>pplicant</w:t>
      </w:r>
      <w:r w:rsidR="006606C5" w:rsidRPr="003D6C04">
        <w:t>, mandate for co-</w:t>
      </w:r>
      <w:r w:rsidR="006606C5" w:rsidRPr="003D6C04">
        <w:rPr>
          <w:rFonts w:eastAsia="Calibri"/>
          <w:snapToGrid/>
          <w:szCs w:val="22"/>
        </w:rPr>
        <w:t>applicants and affiliated entity(ies)’s statement (if any)</w:t>
      </w:r>
      <w:r w:rsidRPr="003D6C04">
        <w:t xml:space="preserve"> (</w:t>
      </w:r>
      <w:r w:rsidR="00764123" w:rsidRPr="003D6C04">
        <w:t xml:space="preserve">to be found in </w:t>
      </w:r>
      <w:r w:rsidRPr="003D6C04">
        <w:rPr>
          <w:b/>
        </w:rPr>
        <w:t>Part A</w:t>
      </w:r>
      <w:r w:rsidR="00BA7002" w:rsidRPr="003D6C04">
        <w:t xml:space="preserve"> </w:t>
      </w:r>
      <w:r w:rsidR="00853E40" w:rsidRPr="003D6C04">
        <w:rPr>
          <w:b/>
        </w:rPr>
        <w:t>S</w:t>
      </w:r>
      <w:r w:rsidRPr="003D6C04">
        <w:rPr>
          <w:b/>
        </w:rPr>
        <w:t>ection</w:t>
      </w:r>
      <w:r w:rsidR="00BA7002" w:rsidRPr="003D6C04">
        <w:rPr>
          <w:b/>
        </w:rPr>
        <w:t>s 2</w:t>
      </w:r>
      <w:r w:rsidR="006606C5" w:rsidRPr="003D6C04">
        <w:rPr>
          <w:b/>
        </w:rPr>
        <w:t>, 3, 4</w:t>
      </w:r>
      <w:r w:rsidR="00BA7002" w:rsidRPr="003D6C04">
        <w:rPr>
          <w:b/>
        </w:rPr>
        <w:t xml:space="preserve"> and</w:t>
      </w:r>
      <w:r w:rsidRPr="003D6C04">
        <w:rPr>
          <w:b/>
        </w:rPr>
        <w:t xml:space="preserve"> </w:t>
      </w:r>
      <w:r w:rsidR="006606C5" w:rsidRPr="003D6C04">
        <w:rPr>
          <w:b/>
        </w:rPr>
        <w:t>5</w:t>
      </w:r>
      <w:r w:rsidRPr="003D6C04">
        <w:rPr>
          <w:b/>
        </w:rPr>
        <w:t xml:space="preserve"> </w:t>
      </w:r>
      <w:r w:rsidRPr="003D6C04">
        <w:t xml:space="preserve">of the grant application form) must be </w:t>
      </w:r>
      <w:r w:rsidRPr="003D6C04">
        <w:rPr>
          <w:snapToGrid/>
          <w:lang w:eastAsia="en-GB"/>
        </w:rPr>
        <w:t>submitted in one original and</w:t>
      </w:r>
      <w:r w:rsidR="00D1000C" w:rsidRPr="003D6C04">
        <w:rPr>
          <w:snapToGrid/>
          <w:lang w:eastAsia="en-GB"/>
        </w:rPr>
        <w:t xml:space="preserve"> two</w:t>
      </w:r>
      <w:r w:rsidR="00006732" w:rsidRPr="003D6C04">
        <w:rPr>
          <w:snapToGrid/>
          <w:lang w:eastAsia="en-GB"/>
        </w:rPr>
        <w:t xml:space="preserve"> </w:t>
      </w:r>
      <w:r w:rsidRPr="003D6C04">
        <w:rPr>
          <w:snapToGrid/>
          <w:lang w:eastAsia="en-GB"/>
        </w:rPr>
        <w:t xml:space="preserve">copies in A4 </w:t>
      </w:r>
      <w:r w:rsidR="00A016F9" w:rsidRPr="003D6C04">
        <w:rPr>
          <w:snapToGrid/>
          <w:lang w:eastAsia="en-GB"/>
        </w:rPr>
        <w:t>size</w:t>
      </w:r>
      <w:r w:rsidRPr="003D6C04">
        <w:rPr>
          <w:snapToGrid/>
          <w:lang w:eastAsia="en-GB"/>
        </w:rPr>
        <w:t>, each bound.</w:t>
      </w:r>
    </w:p>
    <w:p w14:paraId="14D66EC3" w14:textId="0E209C4E" w:rsidR="00B50652" w:rsidRPr="003D6C04" w:rsidRDefault="003E106D" w:rsidP="00065BEA">
      <w:pPr>
        <w:spacing w:before="120" w:after="0"/>
        <w:rPr>
          <w:snapToGrid/>
          <w:lang w:eastAsia="en-GB"/>
        </w:rPr>
      </w:pPr>
      <w:r w:rsidRPr="003D6C04">
        <w:rPr>
          <w:snapToGrid/>
          <w:lang w:eastAsia="en-GB"/>
        </w:rPr>
        <w:t xml:space="preserve">An electronic version of the </w:t>
      </w:r>
      <w:r w:rsidR="000D61C6" w:rsidRPr="003D6C04">
        <w:rPr>
          <w:snapToGrid/>
          <w:lang w:eastAsia="en-GB"/>
        </w:rPr>
        <w:t>c</w:t>
      </w:r>
      <w:r w:rsidR="00B50652" w:rsidRPr="003D6C04">
        <w:rPr>
          <w:snapToGrid/>
          <w:lang w:eastAsia="en-GB"/>
        </w:rPr>
        <w:t xml:space="preserve">oncept </w:t>
      </w:r>
      <w:r w:rsidR="000D61C6" w:rsidRPr="003D6C04">
        <w:rPr>
          <w:snapToGrid/>
          <w:lang w:eastAsia="en-GB"/>
        </w:rPr>
        <w:t>n</w:t>
      </w:r>
      <w:r w:rsidR="00B50652" w:rsidRPr="003D6C04">
        <w:rPr>
          <w:snapToGrid/>
          <w:lang w:eastAsia="en-GB"/>
        </w:rPr>
        <w:t xml:space="preserve">ote must </w:t>
      </w:r>
      <w:r w:rsidR="002A0BA0" w:rsidRPr="003D6C04">
        <w:rPr>
          <w:snapToGrid/>
          <w:lang w:eastAsia="en-GB"/>
        </w:rPr>
        <w:t xml:space="preserve">also </w:t>
      </w:r>
      <w:r w:rsidR="00B50652" w:rsidRPr="003D6C04">
        <w:rPr>
          <w:snapToGrid/>
          <w:lang w:eastAsia="en-GB"/>
        </w:rPr>
        <w:t>be submitted</w:t>
      </w:r>
      <w:r w:rsidRPr="003D6C04">
        <w:rPr>
          <w:snapToGrid/>
          <w:lang w:eastAsia="en-GB"/>
        </w:rPr>
        <w:t xml:space="preserve">. A </w:t>
      </w:r>
      <w:r w:rsidR="00B50652" w:rsidRPr="003D6C04">
        <w:rPr>
          <w:snapToGrid/>
          <w:lang w:eastAsia="en-GB"/>
        </w:rPr>
        <w:t>CD-Rom</w:t>
      </w:r>
      <w:r w:rsidR="006606C5" w:rsidRPr="003D6C04">
        <w:rPr>
          <w:snapToGrid/>
          <w:lang w:eastAsia="en-GB"/>
        </w:rPr>
        <w:t xml:space="preserve"> or </w:t>
      </w:r>
      <w:r w:rsidR="00006732" w:rsidRPr="003D6C04">
        <w:rPr>
          <w:snapToGrid/>
          <w:lang w:eastAsia="en-GB"/>
        </w:rPr>
        <w:t xml:space="preserve">USB stick </w:t>
      </w:r>
      <w:r w:rsidRPr="003D6C04">
        <w:rPr>
          <w:snapToGrid/>
          <w:lang w:eastAsia="en-GB"/>
        </w:rPr>
        <w:t xml:space="preserve">with the </w:t>
      </w:r>
      <w:r w:rsidR="000D61C6" w:rsidRPr="003D6C04">
        <w:rPr>
          <w:snapToGrid/>
          <w:lang w:eastAsia="en-GB"/>
        </w:rPr>
        <w:t>c</w:t>
      </w:r>
      <w:r w:rsidRPr="003D6C04">
        <w:rPr>
          <w:snapToGrid/>
          <w:lang w:eastAsia="en-GB"/>
        </w:rPr>
        <w:t xml:space="preserve">oncept </w:t>
      </w:r>
      <w:r w:rsidR="000D61C6" w:rsidRPr="003D6C04">
        <w:rPr>
          <w:snapToGrid/>
          <w:lang w:eastAsia="en-GB"/>
        </w:rPr>
        <w:t>n</w:t>
      </w:r>
      <w:r w:rsidRPr="003D6C04">
        <w:rPr>
          <w:snapToGrid/>
          <w:lang w:eastAsia="en-GB"/>
        </w:rPr>
        <w:t>ote in electronic format will be included, along with the paper version, in a sealed envelope as described below</w:t>
      </w:r>
      <w:r w:rsidR="00B50652" w:rsidRPr="003D6C04">
        <w:rPr>
          <w:snapToGrid/>
          <w:lang w:eastAsia="en-GB"/>
        </w:rPr>
        <w:t xml:space="preserve">. </w:t>
      </w:r>
      <w:r w:rsidR="00B50652" w:rsidRPr="003D6C04">
        <w:t xml:space="preserve">The electronic </w:t>
      </w:r>
      <w:r w:rsidR="00A030A6" w:rsidRPr="003D6C04">
        <w:t>file</w:t>
      </w:r>
      <w:r w:rsidR="00B50652" w:rsidRPr="003D6C04">
        <w:t xml:space="preserve"> must contain </w:t>
      </w:r>
      <w:r w:rsidR="00B50652" w:rsidRPr="003D6C04">
        <w:rPr>
          <w:b/>
        </w:rPr>
        <w:t>exactly the same</w:t>
      </w:r>
      <w:r w:rsidR="00B50652" w:rsidRPr="003D6C04">
        <w:t xml:space="preserve"> application as the paper version enclosed. </w:t>
      </w:r>
      <w:r w:rsidR="0072372A" w:rsidRPr="003D6C04">
        <w:t>In case of inconsistency, the paper version will be taken into account.</w:t>
      </w:r>
    </w:p>
    <w:p w14:paraId="0163EA56" w14:textId="4D40C915" w:rsidR="00006732" w:rsidRPr="003D6C04" w:rsidRDefault="00006732" w:rsidP="00065BEA">
      <w:pPr>
        <w:spacing w:before="120" w:after="0"/>
        <w:rPr>
          <w:color w:val="000000"/>
        </w:rPr>
      </w:pPr>
      <w:r w:rsidRPr="003D6C04">
        <w:t xml:space="preserve">The envelope must bear the </w:t>
      </w:r>
      <w:r w:rsidRPr="003D6C04">
        <w:rPr>
          <w:b/>
          <w:u w:val="single"/>
        </w:rPr>
        <w:t>reference number and the title of the call for proposals</w:t>
      </w:r>
      <w:r w:rsidR="006606C5" w:rsidRPr="003D6C04">
        <w:rPr>
          <w:b/>
          <w:u w:val="single"/>
        </w:rPr>
        <w:t xml:space="preserve"> (TR2020/DG/</w:t>
      </w:r>
      <w:r w:rsidR="004F0517" w:rsidRPr="003D6C04">
        <w:rPr>
          <w:b/>
          <w:u w:val="single"/>
        </w:rPr>
        <w:t>01/A2-01</w:t>
      </w:r>
      <w:r w:rsidR="006606C5" w:rsidRPr="003D6C04">
        <w:rPr>
          <w:b/>
          <w:u w:val="single"/>
        </w:rPr>
        <w:t xml:space="preserve"> </w:t>
      </w:r>
      <w:r w:rsidR="00DD4247">
        <w:rPr>
          <w:b/>
          <w:u w:val="single"/>
        </w:rPr>
        <w:t>–</w:t>
      </w:r>
      <w:r w:rsidR="006606C5" w:rsidRPr="003D6C04">
        <w:rPr>
          <w:b/>
          <w:u w:val="single"/>
        </w:rPr>
        <w:t xml:space="preserve"> </w:t>
      </w:r>
      <w:r w:rsidR="00DD4247">
        <w:rPr>
          <w:b/>
          <w:u w:val="single"/>
        </w:rPr>
        <w:t xml:space="preserve">EuropeAid/173144/ID/ACT/TR - </w:t>
      </w:r>
      <w:r w:rsidR="006606C5" w:rsidRPr="003D6C04">
        <w:rPr>
          <w:b/>
          <w:u w:val="single"/>
        </w:rPr>
        <w:t xml:space="preserve">Town Twinning between Tukey and EU-II </w:t>
      </w:r>
      <w:r w:rsidR="00EA02B5" w:rsidRPr="003D6C04">
        <w:rPr>
          <w:b/>
          <w:szCs w:val="22"/>
        </w:rPr>
        <w:t xml:space="preserve">(Twinning for Green Future) Grant Scheme </w:t>
      </w:r>
      <w:r w:rsidR="006606C5" w:rsidRPr="003D6C04">
        <w:rPr>
          <w:b/>
          <w:u w:val="single"/>
        </w:rPr>
        <w:t>(TTGS-II)</w:t>
      </w:r>
      <w:r w:rsidRPr="003D6C04">
        <w:t>, together with the full name and address of the lead applicant, and the words ‘</w:t>
      </w:r>
      <w:r w:rsidR="00C13E46" w:rsidRPr="003D6C04">
        <w:rPr>
          <w:b/>
        </w:rPr>
        <w:t>NOT TO BE OPENED BEFORE THE OPENING SESSION</w:t>
      </w:r>
      <w:r w:rsidRPr="003D6C04">
        <w:t xml:space="preserve">’ and </w:t>
      </w:r>
      <w:r w:rsidRPr="003D6C04">
        <w:rPr>
          <w:b/>
          <w:bCs/>
        </w:rPr>
        <w:t>‘</w:t>
      </w:r>
      <w:r w:rsidR="00C13E46" w:rsidRPr="003D6C04">
        <w:rPr>
          <w:b/>
          <w:bCs/>
        </w:rPr>
        <w:t>A</w:t>
      </w:r>
      <w:r w:rsidR="00C13E46" w:rsidRPr="003D6C04">
        <w:rPr>
          <w:b/>
          <w:szCs w:val="22"/>
        </w:rPr>
        <w:t>ÇILIŞ OTURUMUNDAN ÖNCE AÇMAYINIZ</w:t>
      </w:r>
      <w:r w:rsidRPr="003D6C04">
        <w:rPr>
          <w:b/>
          <w:szCs w:val="22"/>
        </w:rPr>
        <w:t>’</w:t>
      </w:r>
      <w:r w:rsidRPr="003D6C04">
        <w:rPr>
          <w:bCs/>
          <w:szCs w:val="22"/>
        </w:rPr>
        <w:t>.</w:t>
      </w:r>
    </w:p>
    <w:p w14:paraId="7121A142" w14:textId="77777777" w:rsidR="00006732" w:rsidRPr="003D6C04" w:rsidRDefault="00006732" w:rsidP="00065BEA">
      <w:pPr>
        <w:spacing w:before="120" w:after="0"/>
      </w:pPr>
      <w:r w:rsidRPr="003D6C04">
        <w:t>Concept notes must be submitted in a sealed envelope by registered mail, private courier service or by hand-delivery (a signed and dated certificate of receipt will be given to the deliverer) to the address below:</w:t>
      </w:r>
    </w:p>
    <w:p w14:paraId="32344DC6" w14:textId="77777777" w:rsidR="00C13E46" w:rsidRPr="003D6C04" w:rsidRDefault="00006732" w:rsidP="00065BEA">
      <w:pPr>
        <w:spacing w:before="120" w:after="0"/>
        <w:ind w:left="567"/>
        <w:rPr>
          <w:b/>
          <w:szCs w:val="22"/>
          <w:u w:val="single"/>
        </w:rPr>
      </w:pPr>
      <w:r w:rsidRPr="003D6C04">
        <w:rPr>
          <w:b/>
          <w:bCs/>
          <w:u w:val="single"/>
        </w:rPr>
        <w:t>Postal address</w:t>
      </w:r>
      <w:r w:rsidR="00C13E46" w:rsidRPr="003D6C04">
        <w:rPr>
          <w:b/>
          <w:bCs/>
          <w:u w:val="single"/>
        </w:rPr>
        <w:t>/</w:t>
      </w:r>
      <w:r w:rsidR="00C13E46" w:rsidRPr="003D6C04">
        <w:rPr>
          <w:b/>
          <w:szCs w:val="22"/>
          <w:u w:val="single"/>
        </w:rPr>
        <w:t xml:space="preserve"> Address for hand delivery</w:t>
      </w:r>
    </w:p>
    <w:p w14:paraId="7FA31B6A" w14:textId="0AE6697D" w:rsidR="00627280" w:rsidRPr="003D6C04" w:rsidRDefault="00627280" w:rsidP="00065BEA">
      <w:pPr>
        <w:spacing w:before="120" w:after="0"/>
        <w:ind w:left="567"/>
        <w:rPr>
          <w:szCs w:val="22"/>
        </w:rPr>
      </w:pPr>
      <w:r w:rsidRPr="003D6C04">
        <w:rPr>
          <w:szCs w:val="22"/>
        </w:rPr>
        <w:t>Merkezi Finans ve İhale Birimi</w:t>
      </w:r>
    </w:p>
    <w:p w14:paraId="1B98806B" w14:textId="2F4D42CC" w:rsidR="00006732" w:rsidRPr="003D6C04" w:rsidRDefault="00627280" w:rsidP="00065BEA">
      <w:pPr>
        <w:spacing w:before="40" w:after="0"/>
        <w:ind w:left="567"/>
        <w:rPr>
          <w:szCs w:val="22"/>
        </w:rPr>
      </w:pPr>
      <w:r w:rsidRPr="003D6C04">
        <w:rPr>
          <w:szCs w:val="22"/>
        </w:rPr>
        <w:t>(</w:t>
      </w:r>
      <w:r w:rsidR="00006732" w:rsidRPr="003D6C04">
        <w:rPr>
          <w:szCs w:val="22"/>
        </w:rPr>
        <w:t>Central Finance and Contracts Unit</w:t>
      </w:r>
      <w:r w:rsidRPr="003D6C04">
        <w:rPr>
          <w:szCs w:val="22"/>
        </w:rPr>
        <w:t>)</w:t>
      </w:r>
    </w:p>
    <w:p w14:paraId="44835A65" w14:textId="7EF3E985" w:rsidR="00C13E46" w:rsidRPr="003D6C04" w:rsidRDefault="00C13E46" w:rsidP="00065BEA">
      <w:pPr>
        <w:spacing w:before="40" w:after="0"/>
        <w:ind w:left="567"/>
        <w:rPr>
          <w:szCs w:val="22"/>
        </w:rPr>
      </w:pPr>
      <w:r w:rsidRPr="003D6C04">
        <w:rPr>
          <w:szCs w:val="22"/>
        </w:rPr>
        <w:t xml:space="preserve">Attn: </w:t>
      </w:r>
      <w:r w:rsidR="006D67B8" w:rsidRPr="003D6C04">
        <w:rPr>
          <w:szCs w:val="22"/>
        </w:rPr>
        <w:t>Barbaros Murat Köse</w:t>
      </w:r>
      <w:r w:rsidRPr="003D6C04">
        <w:rPr>
          <w:szCs w:val="22"/>
        </w:rPr>
        <w:t xml:space="preserve"> (</w:t>
      </w:r>
      <w:r w:rsidR="006D67B8" w:rsidRPr="003D6C04">
        <w:rPr>
          <w:szCs w:val="22"/>
        </w:rPr>
        <w:t xml:space="preserve">Acting </w:t>
      </w:r>
      <w:r w:rsidRPr="003D6C04">
        <w:rPr>
          <w:szCs w:val="22"/>
        </w:rPr>
        <w:t xml:space="preserve">CFCU Director) </w:t>
      </w:r>
    </w:p>
    <w:p w14:paraId="7E2FA024" w14:textId="77777777" w:rsidR="00006732" w:rsidRPr="003D6C04" w:rsidRDefault="00006732" w:rsidP="00065BEA">
      <w:pPr>
        <w:spacing w:before="40" w:after="0"/>
        <w:ind w:left="567"/>
        <w:rPr>
          <w:szCs w:val="22"/>
        </w:rPr>
      </w:pPr>
      <w:r w:rsidRPr="003D6C04">
        <w:rPr>
          <w:szCs w:val="22"/>
        </w:rPr>
        <w:t>T.C. Hazine</w:t>
      </w:r>
      <w:r w:rsidR="00C13E46" w:rsidRPr="003D6C04">
        <w:rPr>
          <w:szCs w:val="22"/>
        </w:rPr>
        <w:t xml:space="preserve"> ve Maliye Bakanlığı</w:t>
      </w:r>
      <w:r w:rsidRPr="003D6C04">
        <w:rPr>
          <w:szCs w:val="22"/>
        </w:rPr>
        <w:t xml:space="preserve"> E Blok </w:t>
      </w:r>
    </w:p>
    <w:p w14:paraId="041F81EA" w14:textId="550B758B" w:rsidR="00006732" w:rsidRPr="003D6C04" w:rsidRDefault="00006732" w:rsidP="00065BEA">
      <w:pPr>
        <w:spacing w:before="40" w:after="0"/>
        <w:ind w:left="567"/>
        <w:rPr>
          <w:szCs w:val="22"/>
        </w:rPr>
      </w:pPr>
      <w:r w:rsidRPr="003D6C04">
        <w:rPr>
          <w:szCs w:val="22"/>
        </w:rPr>
        <w:t>İnönü Bulvarı No: 36</w:t>
      </w:r>
      <w:r w:rsidR="006D67B8" w:rsidRPr="003D6C04">
        <w:rPr>
          <w:szCs w:val="22"/>
        </w:rPr>
        <w:t>,</w:t>
      </w:r>
      <w:r w:rsidRPr="003D6C04">
        <w:rPr>
          <w:szCs w:val="22"/>
        </w:rPr>
        <w:t xml:space="preserve"> 06</w:t>
      </w:r>
      <w:r w:rsidR="00C13E46" w:rsidRPr="003D6C04">
        <w:rPr>
          <w:szCs w:val="22"/>
        </w:rPr>
        <w:t>490</w:t>
      </w:r>
      <w:r w:rsidRPr="003D6C04">
        <w:rPr>
          <w:szCs w:val="22"/>
        </w:rPr>
        <w:t xml:space="preserve"> Emek / Ankara / TURKEY</w:t>
      </w:r>
    </w:p>
    <w:p w14:paraId="47C792CC" w14:textId="14571371" w:rsidR="00006732" w:rsidRPr="003D6C04" w:rsidRDefault="00006732" w:rsidP="00065BEA">
      <w:pPr>
        <w:spacing w:before="40" w:after="0"/>
        <w:ind w:left="567"/>
        <w:rPr>
          <w:b/>
          <w:szCs w:val="22"/>
        </w:rPr>
      </w:pPr>
      <w:r w:rsidRPr="003D6C04">
        <w:rPr>
          <w:b/>
          <w:szCs w:val="22"/>
        </w:rPr>
        <w:t xml:space="preserve">Title: Town Twinning between Turkey and EU-II (Twinning for Green Future) Grant </w:t>
      </w:r>
      <w:r w:rsidR="00C13E46" w:rsidRPr="003D6C04">
        <w:rPr>
          <w:b/>
          <w:szCs w:val="22"/>
        </w:rPr>
        <w:t>Scheme (TTGS- II)</w:t>
      </w:r>
    </w:p>
    <w:p w14:paraId="4E577D11" w14:textId="5B1CD6A2" w:rsidR="00006732" w:rsidRPr="003D6C04" w:rsidRDefault="00006732" w:rsidP="00065BEA">
      <w:pPr>
        <w:spacing w:before="40" w:after="0"/>
        <w:ind w:left="567"/>
        <w:rPr>
          <w:b/>
          <w:szCs w:val="22"/>
        </w:rPr>
      </w:pPr>
      <w:r w:rsidRPr="003D6C04">
        <w:rPr>
          <w:b/>
          <w:szCs w:val="22"/>
        </w:rPr>
        <w:t xml:space="preserve">Reference: </w:t>
      </w:r>
      <w:r w:rsidR="00627280" w:rsidRPr="003D6C04">
        <w:rPr>
          <w:b/>
          <w:szCs w:val="22"/>
        </w:rPr>
        <w:t>TR</w:t>
      </w:r>
      <w:r w:rsidR="004F0517" w:rsidRPr="003D6C04">
        <w:rPr>
          <w:b/>
          <w:szCs w:val="22"/>
        </w:rPr>
        <w:t>2020/DG/01/A2-01</w:t>
      </w:r>
      <w:r w:rsidR="00627280" w:rsidRPr="003D6C04">
        <w:rPr>
          <w:b/>
          <w:szCs w:val="22"/>
        </w:rPr>
        <w:t xml:space="preserve"> </w:t>
      </w:r>
      <w:r w:rsidR="00DD4247">
        <w:rPr>
          <w:b/>
          <w:szCs w:val="22"/>
        </w:rPr>
        <w:t>–</w:t>
      </w:r>
      <w:r w:rsidR="00627280" w:rsidRPr="003D6C04">
        <w:rPr>
          <w:b/>
          <w:szCs w:val="22"/>
        </w:rPr>
        <w:t xml:space="preserve"> </w:t>
      </w:r>
      <w:r w:rsidR="00DD4247" w:rsidRPr="00DD4247">
        <w:rPr>
          <w:b/>
        </w:rPr>
        <w:t>EuropeAid/173144/ID/ACT/TR</w:t>
      </w:r>
    </w:p>
    <w:p w14:paraId="0D65D0AB" w14:textId="77777777" w:rsidR="008B4806" w:rsidRPr="003D6C04" w:rsidRDefault="008B4806" w:rsidP="00065BEA">
      <w:pPr>
        <w:spacing w:before="120" w:after="0"/>
      </w:pPr>
      <w:r w:rsidRPr="003D6C04">
        <w:t xml:space="preserve">Concept </w:t>
      </w:r>
      <w:r w:rsidR="00B5166D" w:rsidRPr="003D6C04">
        <w:t>n</w:t>
      </w:r>
      <w:r w:rsidRPr="003D6C04">
        <w:t xml:space="preserve">otes sent by any other means (e.g. by fax or by e-mail) or delivered to other addresses will be rejected. </w:t>
      </w:r>
    </w:p>
    <w:p w14:paraId="1602DB48" w14:textId="77777777" w:rsidR="00006732" w:rsidRPr="00AB4AD8" w:rsidRDefault="00006732" w:rsidP="00065BEA">
      <w:pPr>
        <w:spacing w:before="120" w:after="0"/>
        <w:jc w:val="left"/>
        <w:rPr>
          <w:snapToGrid/>
          <w:color w:val="000000"/>
          <w:szCs w:val="22"/>
          <w:lang w:eastAsia="tr-TR"/>
        </w:rPr>
      </w:pPr>
      <w:r w:rsidRPr="00AB4AD8">
        <w:rPr>
          <w:snapToGrid/>
          <w:color w:val="000000"/>
          <w:szCs w:val="22"/>
          <w:lang w:eastAsia="tr-TR"/>
        </w:rPr>
        <w:lastRenderedPageBreak/>
        <w:t xml:space="preserve">So as to facilitate the processing of applications, please present </w:t>
      </w:r>
      <w:r w:rsidRPr="00AB4AD8">
        <w:rPr>
          <w:b/>
          <w:snapToGrid/>
          <w:color w:val="000000"/>
          <w:szCs w:val="22"/>
          <w:lang w:eastAsia="tr-TR"/>
        </w:rPr>
        <w:t>the original dossier and 2 copies in A4 size</w:t>
      </w:r>
      <w:r w:rsidRPr="00AB4AD8">
        <w:rPr>
          <w:snapToGrid/>
          <w:color w:val="000000"/>
          <w:szCs w:val="22"/>
          <w:lang w:eastAsia="tr-TR"/>
        </w:rPr>
        <w:t>, each bound in following order:</w:t>
      </w:r>
    </w:p>
    <w:p w14:paraId="06A3249D" w14:textId="77777777" w:rsidR="00006732" w:rsidRPr="003D6C04" w:rsidRDefault="00006732" w:rsidP="00065BEA">
      <w:pPr>
        <w:spacing w:before="120" w:after="0"/>
        <w:ind w:left="720"/>
      </w:pPr>
      <w:r w:rsidRPr="003D6C04">
        <w:t xml:space="preserve">1. Concept note - Part A of the grant application form, </w:t>
      </w:r>
    </w:p>
    <w:p w14:paraId="3BC04B24" w14:textId="77777777" w:rsidR="00006732" w:rsidRPr="00CB017D" w:rsidRDefault="00006732" w:rsidP="00065BEA">
      <w:pPr>
        <w:spacing w:before="120" w:after="0"/>
        <w:ind w:left="720"/>
      </w:pPr>
      <w:r w:rsidRPr="00CB017D">
        <w:t xml:space="preserve">2. Checklist - Section 2 of Part A of the grant application form, </w:t>
      </w:r>
    </w:p>
    <w:p w14:paraId="5B0F6F14" w14:textId="77777777" w:rsidR="00006732" w:rsidRPr="003D6C04" w:rsidRDefault="00006732" w:rsidP="00065BEA">
      <w:pPr>
        <w:spacing w:before="120" w:after="0"/>
        <w:ind w:left="720"/>
      </w:pPr>
      <w:r w:rsidRPr="003D6C04">
        <w:t>3. Declaration by the lead applicant - Section 3 of Part A of the grant application form,</w:t>
      </w:r>
    </w:p>
    <w:p w14:paraId="7A254BA5" w14:textId="77777777" w:rsidR="00006732" w:rsidRPr="003D6C04" w:rsidRDefault="00006732" w:rsidP="00065BEA">
      <w:pPr>
        <w:spacing w:before="120" w:after="0"/>
        <w:ind w:left="720"/>
      </w:pPr>
      <w:r w:rsidRPr="003D6C04">
        <w:t xml:space="preserve">4. Mandate for co-applicants - Section 4 of Part A of the grant application form, </w:t>
      </w:r>
    </w:p>
    <w:p w14:paraId="03D4030A" w14:textId="03BDAE50" w:rsidR="00006732" w:rsidRPr="003D6C04" w:rsidRDefault="00006732" w:rsidP="00065BEA">
      <w:pPr>
        <w:spacing w:before="120" w:after="0"/>
        <w:ind w:left="720"/>
      </w:pPr>
      <w:r w:rsidRPr="003D6C04">
        <w:t xml:space="preserve">5. Affiliated entity(ies) statement </w:t>
      </w:r>
      <w:r w:rsidR="00D1000C" w:rsidRPr="003D6C04">
        <w:t xml:space="preserve">(if any) </w:t>
      </w:r>
      <w:r w:rsidRPr="003D6C04">
        <w:t>- Section 5 of Part A of the grant application form,</w:t>
      </w:r>
    </w:p>
    <w:p w14:paraId="7785411D" w14:textId="6AD5C81B" w:rsidR="00006732" w:rsidRPr="003D6C04" w:rsidRDefault="00006732" w:rsidP="00065BEA">
      <w:pPr>
        <w:spacing w:before="120" w:after="0"/>
        <w:ind w:left="720"/>
      </w:pPr>
      <w:r w:rsidRPr="003D6C04">
        <w:t>6. Electronic format (CD-ROM</w:t>
      </w:r>
      <w:r w:rsidR="00C13E46" w:rsidRPr="003D6C04">
        <w:t xml:space="preserve"> or USB</w:t>
      </w:r>
      <w:r w:rsidR="00AD2EF1" w:rsidRPr="003D6C04">
        <w:t xml:space="preserve"> stick</w:t>
      </w:r>
      <w:r w:rsidRPr="003D6C04">
        <w:t xml:space="preserve">) of the concept note </w:t>
      </w:r>
      <w:r w:rsidRPr="003D6C04">
        <w:rPr>
          <w:snapToGrid/>
          <w:color w:val="000000"/>
          <w:szCs w:val="22"/>
          <w:lang w:eastAsia="tr-TR"/>
        </w:rPr>
        <w:t>(in Word format).</w:t>
      </w:r>
    </w:p>
    <w:p w14:paraId="4E1FF55D" w14:textId="77777777" w:rsidR="00006732" w:rsidRPr="00AB4AD8" w:rsidRDefault="00006732" w:rsidP="00065BEA">
      <w:pPr>
        <w:spacing w:before="120" w:after="0"/>
        <w:jc w:val="left"/>
        <w:rPr>
          <w:b/>
          <w:snapToGrid/>
          <w:szCs w:val="22"/>
          <w:u w:val="single"/>
          <w:lang w:eastAsia="tr-TR"/>
        </w:rPr>
      </w:pPr>
      <w:r w:rsidRPr="00AB4AD8">
        <w:rPr>
          <w:b/>
          <w:snapToGrid/>
          <w:szCs w:val="22"/>
          <w:u w:val="single"/>
          <w:lang w:eastAsia="tr-TR"/>
        </w:rPr>
        <w:t>Please do not staple the above documents together!</w:t>
      </w:r>
    </w:p>
    <w:p w14:paraId="3B14C621" w14:textId="44782287" w:rsidR="008B4806" w:rsidRPr="00AC13A6" w:rsidRDefault="00B114D9" w:rsidP="00065BEA">
      <w:pPr>
        <w:spacing w:before="120" w:after="0"/>
        <w:rPr>
          <w:b/>
          <w:u w:val="single"/>
        </w:rPr>
      </w:pPr>
      <w:r w:rsidRPr="003D6C04">
        <w:rPr>
          <w:b/>
        </w:rPr>
        <w:t>Lead a</w:t>
      </w:r>
      <w:r w:rsidR="008B4806" w:rsidRPr="003D6C04">
        <w:rPr>
          <w:b/>
        </w:rPr>
        <w:t xml:space="preserve">pplicants must verify that their </w:t>
      </w:r>
      <w:r w:rsidR="00B5166D" w:rsidRPr="003D6C04">
        <w:rPr>
          <w:b/>
        </w:rPr>
        <w:t>c</w:t>
      </w:r>
      <w:r w:rsidR="008B4806" w:rsidRPr="003D6C04">
        <w:rPr>
          <w:b/>
        </w:rPr>
        <w:t xml:space="preserve">oncept </w:t>
      </w:r>
      <w:r w:rsidR="00B5166D" w:rsidRPr="003D6C04">
        <w:rPr>
          <w:b/>
        </w:rPr>
        <w:t>n</w:t>
      </w:r>
      <w:r w:rsidR="008B4806" w:rsidRPr="003D6C04">
        <w:rPr>
          <w:b/>
        </w:rPr>
        <w:t xml:space="preserve">ote is complete using the </w:t>
      </w:r>
      <w:r w:rsidR="00B5166D" w:rsidRPr="003D6C04">
        <w:rPr>
          <w:b/>
        </w:rPr>
        <w:t>c</w:t>
      </w:r>
      <w:r w:rsidR="008B4806" w:rsidRPr="003D6C04">
        <w:rPr>
          <w:b/>
        </w:rPr>
        <w:t xml:space="preserve">hecklist </w:t>
      </w:r>
      <w:r w:rsidR="00CF7BEF" w:rsidRPr="003D6C04">
        <w:rPr>
          <w:b/>
        </w:rPr>
        <w:t xml:space="preserve">for </w:t>
      </w:r>
      <w:r w:rsidR="00B5166D" w:rsidRPr="003D6C04">
        <w:rPr>
          <w:b/>
        </w:rPr>
        <w:t>c</w:t>
      </w:r>
      <w:r w:rsidR="00CF7BEF" w:rsidRPr="003D6C04">
        <w:rPr>
          <w:b/>
        </w:rPr>
        <w:t xml:space="preserve">oncept </w:t>
      </w:r>
      <w:r w:rsidR="00B5166D" w:rsidRPr="003D6C04">
        <w:rPr>
          <w:b/>
        </w:rPr>
        <w:t>n</w:t>
      </w:r>
      <w:r w:rsidR="00CF7BEF" w:rsidRPr="003D6C04">
        <w:rPr>
          <w:b/>
        </w:rPr>
        <w:t xml:space="preserve">ote </w:t>
      </w:r>
      <w:r w:rsidR="008B4806" w:rsidRPr="003D6C04">
        <w:rPr>
          <w:b/>
        </w:rPr>
        <w:t>(</w:t>
      </w:r>
      <w:r w:rsidR="00CF7BEF" w:rsidRPr="003D6C04">
        <w:rPr>
          <w:b/>
        </w:rPr>
        <w:t xml:space="preserve">Part A </w:t>
      </w:r>
      <w:r w:rsidR="00853E40" w:rsidRPr="00CB017D">
        <w:rPr>
          <w:b/>
        </w:rPr>
        <w:t>S</w:t>
      </w:r>
      <w:r w:rsidR="008B4806" w:rsidRPr="00CB017D">
        <w:rPr>
          <w:b/>
        </w:rPr>
        <w:t xml:space="preserve">ection </w:t>
      </w:r>
      <w:r w:rsidR="00AF40C6" w:rsidRPr="00CB017D">
        <w:rPr>
          <w:b/>
        </w:rPr>
        <w:t>2</w:t>
      </w:r>
      <w:r w:rsidR="008B4806" w:rsidRPr="00CB017D">
        <w:rPr>
          <w:b/>
        </w:rPr>
        <w:t xml:space="preserve"> of the </w:t>
      </w:r>
      <w:r w:rsidR="00CF7BEF" w:rsidRPr="00CB017D">
        <w:rPr>
          <w:b/>
        </w:rPr>
        <w:t xml:space="preserve">grant application </w:t>
      </w:r>
      <w:r w:rsidR="008B4806" w:rsidRPr="00CB017D">
        <w:rPr>
          <w:b/>
        </w:rPr>
        <w:t xml:space="preserve">form). </w:t>
      </w:r>
      <w:r w:rsidR="008B4806" w:rsidRPr="00CB017D">
        <w:rPr>
          <w:b/>
          <w:u w:val="single"/>
        </w:rPr>
        <w:t xml:space="preserve">Incomplete concept notes </w:t>
      </w:r>
      <w:r w:rsidR="00045E79" w:rsidRPr="00CB017D">
        <w:rPr>
          <w:b/>
          <w:u w:val="single"/>
        </w:rPr>
        <w:t>may</w:t>
      </w:r>
      <w:r w:rsidR="008B4806" w:rsidRPr="00AC13A6">
        <w:rPr>
          <w:b/>
          <w:u w:val="single"/>
        </w:rPr>
        <w:t xml:space="preserve"> be rejected.</w:t>
      </w:r>
    </w:p>
    <w:p w14:paraId="2701B58F" w14:textId="37BB5C96" w:rsidR="008B4806" w:rsidRPr="003D6C04" w:rsidRDefault="008B4806" w:rsidP="00B00B66">
      <w:pPr>
        <w:pStyle w:val="Guidelines3"/>
      </w:pPr>
      <w:bookmarkStart w:id="25" w:name="_Toc125454354"/>
      <w:bookmarkStart w:id="26" w:name="_Toc80296517"/>
      <w:r w:rsidRPr="003D6C04">
        <w:t xml:space="preserve">Deadline for </w:t>
      </w:r>
      <w:r w:rsidR="005C3B40" w:rsidRPr="003D6C04">
        <w:t xml:space="preserve">submission </w:t>
      </w:r>
      <w:r w:rsidRPr="003D6C04">
        <w:t xml:space="preserve">of </w:t>
      </w:r>
      <w:r w:rsidR="005A0945" w:rsidRPr="003D6C04">
        <w:t>c</w:t>
      </w:r>
      <w:r w:rsidRPr="003D6C04">
        <w:t xml:space="preserve">oncept </w:t>
      </w:r>
      <w:r w:rsidR="005A0945" w:rsidRPr="003D6C04">
        <w:t>n</w:t>
      </w:r>
      <w:r w:rsidRPr="003D6C04">
        <w:t>otes</w:t>
      </w:r>
      <w:bookmarkEnd w:id="25"/>
      <w:bookmarkEnd w:id="26"/>
      <w:r w:rsidRPr="003D6C04">
        <w:t xml:space="preserve"> </w:t>
      </w:r>
    </w:p>
    <w:p w14:paraId="29CDD330" w14:textId="7293E5D5" w:rsidR="00B00B66" w:rsidRDefault="00D34B88" w:rsidP="00065BEA">
      <w:pPr>
        <w:spacing w:before="120" w:after="0"/>
      </w:pPr>
      <w:r w:rsidRPr="003D6C04">
        <w:t>The applicants' attention is drawn to the fact that there are two different sy</w:t>
      </w:r>
      <w:r w:rsidR="00D50411" w:rsidRPr="003D6C04">
        <w:t xml:space="preserve">stems for sending concept notes: one is by post </w:t>
      </w:r>
      <w:r w:rsidR="00F12EEA" w:rsidRPr="003D6C04">
        <w:t>or private courier</w:t>
      </w:r>
      <w:r w:rsidR="00D50411" w:rsidRPr="003D6C04">
        <w:t xml:space="preserve"> service, the other is by</w:t>
      </w:r>
      <w:r w:rsidRPr="003D6C04">
        <w:t xml:space="preserve"> hand delivery.</w:t>
      </w:r>
    </w:p>
    <w:p w14:paraId="77DF648E" w14:textId="3C54C965" w:rsidR="00D34B88" w:rsidRPr="003D6C04" w:rsidRDefault="00D34B88" w:rsidP="00065BEA">
      <w:pPr>
        <w:spacing w:before="120" w:after="0"/>
        <w:rPr>
          <w:highlight w:val="lightGray"/>
        </w:rPr>
      </w:pPr>
      <w:r w:rsidRPr="003D6C04">
        <w:t>In the first case, the concept note must be sent before the</w:t>
      </w:r>
      <w:r w:rsidR="0022120B" w:rsidRPr="003D6C04">
        <w:t xml:space="preserve"> date</w:t>
      </w:r>
      <w:r w:rsidRPr="003D6C04">
        <w:t xml:space="preserve"> for submission, as evidenced by the postmark or deposit </w:t>
      </w:r>
      <w:r w:rsidR="00BD350E" w:rsidRPr="003D6C04">
        <w:t>slip</w:t>
      </w:r>
      <w:r w:rsidR="00BD350E" w:rsidRPr="003D6C04">
        <w:rPr>
          <w:rStyle w:val="FootnoteReference"/>
        </w:rPr>
        <w:footnoteReference w:customMarkFollows="1" w:id="24"/>
        <w:t>2</w:t>
      </w:r>
      <w:r w:rsidR="00095F33">
        <w:rPr>
          <w:rStyle w:val="FootnoteReference"/>
        </w:rPr>
        <w:t>3</w:t>
      </w:r>
      <w:r w:rsidRPr="003D6C04">
        <w:t>, but in the second case it is the acknowledgment of receipt given at the time of the delivery of the concept note which will serve as proof.</w:t>
      </w:r>
    </w:p>
    <w:p w14:paraId="5021A12F" w14:textId="537C9D21" w:rsidR="00CA6D19" w:rsidRPr="005F2C7F" w:rsidRDefault="00CA6D19" w:rsidP="00065BEA">
      <w:pPr>
        <w:spacing w:before="120" w:after="0"/>
      </w:pPr>
      <w:r w:rsidRPr="003D6C04">
        <w:t xml:space="preserve">The deadline for the submission of </w:t>
      </w:r>
      <w:r w:rsidR="005A0945" w:rsidRPr="003D6C04">
        <w:t>c</w:t>
      </w:r>
      <w:r w:rsidR="00045E79" w:rsidRPr="003D6C04">
        <w:t xml:space="preserve">oncept </w:t>
      </w:r>
      <w:r w:rsidR="005A0945" w:rsidRPr="003D6C04">
        <w:t>n</w:t>
      </w:r>
      <w:r w:rsidR="00045E79" w:rsidRPr="003D6C04">
        <w:t>ote</w:t>
      </w:r>
      <w:r w:rsidR="002A0BA0" w:rsidRPr="008A2F7D">
        <w:t>s</w:t>
      </w:r>
      <w:r w:rsidRPr="008A2F7D">
        <w:t xml:space="preserve"> is </w:t>
      </w:r>
      <w:r w:rsidR="00EA133E">
        <w:rPr>
          <w:b/>
        </w:rPr>
        <w:t>1</w:t>
      </w:r>
      <w:r w:rsidR="00BA1D4E" w:rsidRPr="008A2F7D">
        <w:rPr>
          <w:b/>
        </w:rPr>
        <w:t xml:space="preserve"> </w:t>
      </w:r>
      <w:r w:rsidR="00EA133E">
        <w:rPr>
          <w:b/>
        </w:rPr>
        <w:t>March</w:t>
      </w:r>
      <w:r w:rsidR="00BA1D4E" w:rsidRPr="008A2F7D">
        <w:rPr>
          <w:b/>
        </w:rPr>
        <w:t xml:space="preserve"> 202</w:t>
      </w:r>
      <w:r w:rsidR="00DD4247" w:rsidRPr="008A2F7D">
        <w:rPr>
          <w:b/>
        </w:rPr>
        <w:t>2</w:t>
      </w:r>
      <w:r w:rsidRPr="008A2F7D">
        <w:t xml:space="preserve"> as evidenced by the date of dispatch, the postmark or the date of the deposit slip. In </w:t>
      </w:r>
      <w:r w:rsidR="00011765" w:rsidRPr="008A2F7D">
        <w:t xml:space="preserve">the </w:t>
      </w:r>
      <w:r w:rsidRPr="008A2F7D">
        <w:t xml:space="preserve">case of hand-deliveries, the deadline for receipt is at </w:t>
      </w:r>
      <w:r w:rsidR="00EA133E">
        <w:rPr>
          <w:b/>
        </w:rPr>
        <w:t>1</w:t>
      </w:r>
      <w:r w:rsidR="00BA1D4E" w:rsidRPr="008A2F7D">
        <w:rPr>
          <w:b/>
        </w:rPr>
        <w:t xml:space="preserve"> </w:t>
      </w:r>
      <w:r w:rsidR="00EA133E">
        <w:rPr>
          <w:b/>
        </w:rPr>
        <w:t>March</w:t>
      </w:r>
      <w:r w:rsidR="00BA1D4E" w:rsidRPr="008A2F7D">
        <w:rPr>
          <w:b/>
        </w:rPr>
        <w:t xml:space="preserve"> 202</w:t>
      </w:r>
      <w:r w:rsidR="00DD4247" w:rsidRPr="008A2F7D">
        <w:rPr>
          <w:b/>
        </w:rPr>
        <w:t>2</w:t>
      </w:r>
      <w:r w:rsidR="00BA1D4E" w:rsidRPr="008A2F7D">
        <w:rPr>
          <w:b/>
        </w:rPr>
        <w:t xml:space="preserve"> at 17.00 hours (local time)</w:t>
      </w:r>
      <w:r w:rsidR="0022120B" w:rsidRPr="008A2F7D">
        <w:t>,</w:t>
      </w:r>
      <w:r w:rsidR="0022120B" w:rsidRPr="005F2C7F">
        <w:t xml:space="preserve"> </w:t>
      </w:r>
      <w:r w:rsidRPr="005F2C7F">
        <w:t>as evidenced by the signed and dated receipt.</w:t>
      </w:r>
      <w:r w:rsidR="002F3F27" w:rsidRPr="005F2C7F">
        <w:t xml:space="preserve"> </w:t>
      </w:r>
      <w:r w:rsidRPr="005F2C7F">
        <w:t xml:space="preserve">Any </w:t>
      </w:r>
      <w:r w:rsidR="005A0945" w:rsidRPr="005F2C7F">
        <w:t>c</w:t>
      </w:r>
      <w:r w:rsidR="00045E79" w:rsidRPr="005F2C7F">
        <w:t xml:space="preserve">oncept </w:t>
      </w:r>
      <w:r w:rsidR="005A0945" w:rsidRPr="005F2C7F">
        <w:t>n</w:t>
      </w:r>
      <w:r w:rsidR="00045E79" w:rsidRPr="005F2C7F">
        <w:t>ote</w:t>
      </w:r>
      <w:r w:rsidRPr="005F2C7F">
        <w:t xml:space="preserve"> submitted after the deadline will be rejected.</w:t>
      </w:r>
      <w:r w:rsidR="00006732" w:rsidRPr="005F2C7F">
        <w:t xml:space="preserve"> </w:t>
      </w:r>
    </w:p>
    <w:p w14:paraId="35315CD2" w14:textId="77777777" w:rsidR="00B41A93" w:rsidRPr="003D6C04" w:rsidRDefault="00A830CA" w:rsidP="00065BEA">
      <w:pPr>
        <w:spacing w:before="120" w:after="0"/>
        <w:rPr>
          <w:lang w:bidi="kn-IN"/>
        </w:rPr>
      </w:pPr>
      <w:r w:rsidRPr="003D6C04">
        <w:rPr>
          <w:szCs w:val="22"/>
          <w:lang w:bidi="kn-IN"/>
        </w:rPr>
        <w:t>T</w:t>
      </w:r>
      <w:r w:rsidRPr="003D6C04">
        <w:rPr>
          <w:rFonts w:eastAsia="Calibri"/>
          <w:szCs w:val="22"/>
        </w:rPr>
        <w:t xml:space="preserve">he contracting authority may, for reasons of administrative efficiency, reject any concept note submitted on time to the postal service but received, for any reason beyond the contracting authority's control, after the effective date of approval </w:t>
      </w:r>
      <w:r w:rsidRPr="003D6C04">
        <w:rPr>
          <w:snapToGrid/>
          <w:szCs w:val="22"/>
          <w:lang w:eastAsia="en-GB"/>
        </w:rPr>
        <w:t>of the concept note evaluation</w:t>
      </w:r>
      <w:r w:rsidRPr="003D6C04">
        <w:rPr>
          <w:rFonts w:eastAsia="Calibri"/>
          <w:szCs w:val="22"/>
        </w:rPr>
        <w:t>, if accepting concept notes that were submitted on time but arrived late would considerably delay the evaluation procedure</w:t>
      </w:r>
      <w:r w:rsidR="005E6E5B" w:rsidRPr="003D6C04">
        <w:rPr>
          <w:rFonts w:eastAsia="Calibri"/>
          <w:szCs w:val="22"/>
        </w:rPr>
        <w:t>)</w:t>
      </w:r>
      <w:r w:rsidRPr="003D6C04">
        <w:rPr>
          <w:rFonts w:eastAsia="Calibri"/>
          <w:szCs w:val="22"/>
        </w:rPr>
        <w:t xml:space="preserve"> or jeopardise decisions already taken and notified</w:t>
      </w:r>
      <w:r w:rsidR="00DE52E6" w:rsidRPr="003D6C04">
        <w:rPr>
          <w:lang w:bidi="kn-IN"/>
        </w:rPr>
        <w:t xml:space="preserve"> (s</w:t>
      </w:r>
      <w:r w:rsidR="00175DE7" w:rsidRPr="003D6C04">
        <w:rPr>
          <w:lang w:bidi="kn-IN"/>
        </w:rPr>
        <w:t>ee indicative c</w:t>
      </w:r>
      <w:r w:rsidR="00B41A93" w:rsidRPr="003D6C04">
        <w:rPr>
          <w:lang w:bidi="kn-IN"/>
        </w:rPr>
        <w:t xml:space="preserve">alendar under </w:t>
      </w:r>
      <w:r w:rsidR="00AA0B45" w:rsidRPr="003D6C04">
        <w:rPr>
          <w:lang w:bidi="kn-IN"/>
        </w:rPr>
        <w:t>S</w:t>
      </w:r>
      <w:r w:rsidR="00B41A93" w:rsidRPr="003D6C04">
        <w:rPr>
          <w:lang w:bidi="kn-IN"/>
        </w:rPr>
        <w:t xml:space="preserve">ection 2.5.2) </w:t>
      </w:r>
    </w:p>
    <w:p w14:paraId="41C2A879" w14:textId="25EC1FED" w:rsidR="008B4806" w:rsidRPr="003D6C04" w:rsidRDefault="008B4806" w:rsidP="00B00B66">
      <w:pPr>
        <w:pStyle w:val="Guidelines3"/>
      </w:pPr>
      <w:bookmarkStart w:id="27" w:name="_Toc125454355"/>
      <w:bookmarkStart w:id="28" w:name="_Toc80296518"/>
      <w:r w:rsidRPr="003D6C04">
        <w:t>Further information</w:t>
      </w:r>
      <w:bookmarkEnd w:id="27"/>
      <w:r w:rsidR="00CF7BEF" w:rsidRPr="003D6C04">
        <w:t xml:space="preserve"> </w:t>
      </w:r>
      <w:r w:rsidR="00E3173F" w:rsidRPr="003D6C04">
        <w:t xml:space="preserve">about </w:t>
      </w:r>
      <w:r w:rsidR="005A0945" w:rsidRPr="003D6C04">
        <w:t>c</w:t>
      </w:r>
      <w:r w:rsidR="00CF7BEF" w:rsidRPr="003D6C04">
        <w:t xml:space="preserve">oncept </w:t>
      </w:r>
      <w:r w:rsidR="005A0945" w:rsidRPr="003D6C04">
        <w:t>n</w:t>
      </w:r>
      <w:r w:rsidR="00CF7BEF" w:rsidRPr="003D6C04">
        <w:t>ote</w:t>
      </w:r>
      <w:r w:rsidR="00CB6E77" w:rsidRPr="003D6C04">
        <w:t>s</w:t>
      </w:r>
      <w:bookmarkEnd w:id="28"/>
    </w:p>
    <w:p w14:paraId="63C60F09" w14:textId="6D5EC968" w:rsidR="00C13E46" w:rsidRPr="00CB017D" w:rsidRDefault="008B4806" w:rsidP="00065BEA">
      <w:pPr>
        <w:spacing w:before="120" w:after="0"/>
      </w:pPr>
      <w:r w:rsidRPr="003D6C04">
        <w:t xml:space="preserve">An information </w:t>
      </w:r>
      <w:r w:rsidR="00333DE9" w:rsidRPr="003D6C04">
        <w:t>meeting(s)</w:t>
      </w:r>
      <w:r w:rsidRPr="003D6C04">
        <w:t xml:space="preserve"> on this </w:t>
      </w:r>
      <w:r w:rsidR="005A0945" w:rsidRPr="003D6C04">
        <w:t>c</w:t>
      </w:r>
      <w:r w:rsidR="001D0C7B" w:rsidRPr="003D6C04">
        <w:t xml:space="preserve">all for </w:t>
      </w:r>
      <w:r w:rsidR="005A0945" w:rsidRPr="003D6C04">
        <w:t>p</w:t>
      </w:r>
      <w:r w:rsidR="001D0C7B" w:rsidRPr="003D6C04">
        <w:t>roposals</w:t>
      </w:r>
      <w:r w:rsidRPr="003D6C04">
        <w:t xml:space="preserve"> will be held</w:t>
      </w:r>
      <w:r w:rsidR="00C13E46" w:rsidRPr="003D6C04">
        <w:t>. For the exact date(s) and location(s) of the meeting(s), please follow the CFCU (</w:t>
      </w:r>
      <w:hyperlink r:id="rId19" w:history="1">
        <w:r w:rsidR="00C13E46" w:rsidRPr="003D6C04">
          <w:rPr>
            <w:rStyle w:val="Hyperlink"/>
          </w:rPr>
          <w:t>http://www/cfcu.gov.tr</w:t>
        </w:r>
      </w:hyperlink>
      <w:r w:rsidR="00C13E46" w:rsidRPr="003D6C04">
        <w:t>)</w:t>
      </w:r>
      <w:r w:rsidR="00764536" w:rsidRPr="003D6C04">
        <w:t>, Union of Municipalities of Turkey (</w:t>
      </w:r>
      <w:hyperlink r:id="rId20" w:history="1">
        <w:r w:rsidR="00764536" w:rsidRPr="003D6C04">
          <w:rPr>
            <w:rStyle w:val="Hyperlink"/>
          </w:rPr>
          <w:t>https://www.tbb.gov.tr</w:t>
        </w:r>
      </w:hyperlink>
      <w:r w:rsidR="00764536" w:rsidRPr="003D6C04">
        <w:t>)</w:t>
      </w:r>
      <w:r w:rsidR="00C13E46" w:rsidRPr="003D6C04">
        <w:t xml:space="preserve"> and the Ministry of Foreign Affairs</w:t>
      </w:r>
      <w:r w:rsidR="008B25A6" w:rsidRPr="003D6C04">
        <w:t>-</w:t>
      </w:r>
      <w:r w:rsidR="00C13E46" w:rsidRPr="003D6C04">
        <w:t>Directorate for EU Affairs (</w:t>
      </w:r>
      <w:hyperlink r:id="rId21" w:history="1">
        <w:r w:rsidR="00C13E46" w:rsidRPr="003D6C04">
          <w:rPr>
            <w:rStyle w:val="Hyperlink"/>
          </w:rPr>
          <w:t>http://www.ab.gov.tr</w:t>
        </w:r>
      </w:hyperlink>
      <w:r w:rsidR="00C13E46" w:rsidRPr="003D6C04">
        <w:t>) websites.</w:t>
      </w:r>
    </w:p>
    <w:p w14:paraId="403BA762" w14:textId="0B4CCD7B" w:rsidR="008B4806" w:rsidRPr="003D6C04" w:rsidRDefault="008B4806" w:rsidP="00065BEA">
      <w:pPr>
        <w:spacing w:before="120" w:after="0"/>
      </w:pPr>
      <w:r w:rsidRPr="003D6C04">
        <w:t xml:space="preserve">Questions may be sent by e-mail no later than </w:t>
      </w:r>
      <w:r w:rsidRPr="003D6C04">
        <w:rPr>
          <w:b/>
        </w:rPr>
        <w:t>21 days</w:t>
      </w:r>
      <w:r w:rsidRPr="003D6C04">
        <w:t xml:space="preserve"> before the deadline for the </w:t>
      </w:r>
      <w:r w:rsidR="00934768" w:rsidRPr="003D6C04">
        <w:t>submission</w:t>
      </w:r>
      <w:r w:rsidRPr="003D6C04">
        <w:t xml:space="preserve"> of </w:t>
      </w:r>
      <w:r w:rsidR="005A0945" w:rsidRPr="003D6C04">
        <w:t>c</w:t>
      </w:r>
      <w:r w:rsidRPr="003D6C04">
        <w:t xml:space="preserve">oncept </w:t>
      </w:r>
      <w:r w:rsidR="005A0945" w:rsidRPr="003D6C04">
        <w:t>n</w:t>
      </w:r>
      <w:r w:rsidRPr="003D6C04">
        <w:t>otes to the address(es)</w:t>
      </w:r>
      <w:r w:rsidR="00023576" w:rsidRPr="003D6C04">
        <w:t xml:space="preserve"> below</w:t>
      </w:r>
      <w:r w:rsidRPr="003D6C04">
        <w:t>, indicating clearly the reference</w:t>
      </w:r>
      <w:r w:rsidR="00BA1D4E" w:rsidRPr="003D6C04">
        <w:t xml:space="preserve"> and title</w:t>
      </w:r>
      <w:r w:rsidRPr="003D6C04">
        <w:t xml:space="preserve"> of the </w:t>
      </w:r>
      <w:r w:rsidR="005A0945" w:rsidRPr="003D6C04">
        <w:t>c</w:t>
      </w:r>
      <w:r w:rsidR="001D0C7B" w:rsidRPr="003D6C04">
        <w:t xml:space="preserve">all for </w:t>
      </w:r>
      <w:r w:rsidR="005A0945" w:rsidRPr="003D6C04">
        <w:t>p</w:t>
      </w:r>
      <w:r w:rsidR="001D0C7B" w:rsidRPr="003D6C04">
        <w:t>roposals</w:t>
      </w:r>
      <w:r w:rsidR="00C13E46" w:rsidRPr="003D6C04">
        <w:t xml:space="preserve"> </w:t>
      </w:r>
      <w:r w:rsidR="00C13E46" w:rsidRPr="003D6C04">
        <w:rPr>
          <w:b/>
          <w:u w:val="single"/>
        </w:rPr>
        <w:t>(TR2020/DG/</w:t>
      </w:r>
      <w:r w:rsidR="004F0517" w:rsidRPr="003D6C04">
        <w:rPr>
          <w:b/>
          <w:u w:val="single"/>
        </w:rPr>
        <w:t>01/A2-01</w:t>
      </w:r>
      <w:r w:rsidR="00C13E46" w:rsidRPr="003D6C04">
        <w:rPr>
          <w:b/>
          <w:u w:val="single"/>
        </w:rPr>
        <w:t xml:space="preserve"> - </w:t>
      </w:r>
      <w:r w:rsidR="00DD4247">
        <w:rPr>
          <w:b/>
          <w:u w:val="single"/>
        </w:rPr>
        <w:t>EuropeAid/173144/ID/ACT/T</w:t>
      </w:r>
      <w:r w:rsidR="00DD4247" w:rsidRPr="00DD4247">
        <w:rPr>
          <w:b/>
          <w:u w:val="single"/>
        </w:rPr>
        <w:t xml:space="preserve">R </w:t>
      </w:r>
      <w:r w:rsidR="00C13E46" w:rsidRPr="00DD4247">
        <w:rPr>
          <w:b/>
          <w:u w:val="single"/>
        </w:rPr>
        <w:t>-</w:t>
      </w:r>
      <w:r w:rsidR="00C13E46" w:rsidRPr="003D6C04">
        <w:rPr>
          <w:b/>
          <w:u w:val="single"/>
        </w:rPr>
        <w:t xml:space="preserve"> Town Twinning between Tukey and EU-II</w:t>
      </w:r>
      <w:r w:rsidR="005D61D0" w:rsidRPr="003D6C04">
        <w:rPr>
          <w:b/>
          <w:u w:val="single"/>
        </w:rPr>
        <w:t xml:space="preserve"> (Twinning for a Green Future</w:t>
      </w:r>
      <w:r w:rsidR="00627280" w:rsidRPr="003D6C04">
        <w:rPr>
          <w:b/>
          <w:u w:val="single"/>
        </w:rPr>
        <w:t>)</w:t>
      </w:r>
      <w:r w:rsidR="00C13E46" w:rsidRPr="003D6C04">
        <w:rPr>
          <w:b/>
          <w:u w:val="single"/>
        </w:rPr>
        <w:t xml:space="preserve"> </w:t>
      </w:r>
      <w:r w:rsidR="005D61D0" w:rsidRPr="003D6C04">
        <w:rPr>
          <w:b/>
          <w:u w:val="single"/>
        </w:rPr>
        <w:t>Grant Scheme</w:t>
      </w:r>
      <w:r w:rsidR="00627280" w:rsidRPr="003D6C04">
        <w:rPr>
          <w:b/>
          <w:u w:val="single"/>
        </w:rPr>
        <w:t xml:space="preserve"> (TTGS-II)</w:t>
      </w:r>
      <w:r w:rsidRPr="003D6C04">
        <w:t>:</w:t>
      </w:r>
    </w:p>
    <w:p w14:paraId="4B912FA5" w14:textId="77777777" w:rsidR="00C13E46" w:rsidRPr="003D6C04" w:rsidRDefault="008B4806" w:rsidP="00065BEA">
      <w:pPr>
        <w:spacing w:before="120" w:after="0"/>
        <w:ind w:left="567"/>
      </w:pPr>
      <w:r w:rsidRPr="003D6C04">
        <w:t xml:space="preserve">E-mail address: </w:t>
      </w:r>
      <w:hyperlink r:id="rId22" w:history="1">
        <w:r w:rsidR="00C13E46" w:rsidRPr="003D6C04">
          <w:rPr>
            <w:rStyle w:val="Hyperlink"/>
            <w:b/>
          </w:rPr>
          <w:t>ttgs2@cfcu.gov.tr</w:t>
        </w:r>
      </w:hyperlink>
    </w:p>
    <w:p w14:paraId="1BDDAD01" w14:textId="77777777" w:rsidR="002128D0" w:rsidRPr="00CB017D" w:rsidRDefault="002128D0" w:rsidP="00065BEA">
      <w:pPr>
        <w:spacing w:before="120" w:after="0"/>
      </w:pPr>
      <w:r w:rsidRPr="00CB017D">
        <w:t xml:space="preserve">The </w:t>
      </w:r>
      <w:r w:rsidR="00AA0B45" w:rsidRPr="00CB017D">
        <w:t>c</w:t>
      </w:r>
      <w:r w:rsidRPr="00CB017D">
        <w:t xml:space="preserve">ontracting </w:t>
      </w:r>
      <w:r w:rsidR="00AA0B45" w:rsidRPr="00CB017D">
        <w:t>a</w:t>
      </w:r>
      <w:r w:rsidRPr="00CB017D">
        <w:t>uthority has no obligation to provide clarifications</w:t>
      </w:r>
      <w:r w:rsidR="007C4720" w:rsidRPr="00CB017D">
        <w:t xml:space="preserve"> to questions received </w:t>
      </w:r>
      <w:r w:rsidRPr="00CB017D">
        <w:t>after this date.</w:t>
      </w:r>
    </w:p>
    <w:p w14:paraId="2242AD99" w14:textId="77777777" w:rsidR="008B4806" w:rsidRPr="003D6C04" w:rsidRDefault="008B4806" w:rsidP="00065BEA">
      <w:pPr>
        <w:spacing w:before="120" w:after="0"/>
      </w:pPr>
      <w:r w:rsidRPr="003D6C04">
        <w:t xml:space="preserve">Replies will be given no later than </w:t>
      </w:r>
      <w:r w:rsidRPr="003D6C04">
        <w:rPr>
          <w:b/>
        </w:rPr>
        <w:t>11 days</w:t>
      </w:r>
      <w:r w:rsidRPr="003D6C04">
        <w:t xml:space="preserve"> before the deadline for </w:t>
      </w:r>
      <w:r w:rsidR="00CA6D19" w:rsidRPr="003D6C04">
        <w:t xml:space="preserve">submission </w:t>
      </w:r>
      <w:r w:rsidRPr="003D6C04">
        <w:t xml:space="preserve">of </w:t>
      </w:r>
      <w:r w:rsidR="005A0945" w:rsidRPr="003D6C04">
        <w:t>c</w:t>
      </w:r>
      <w:r w:rsidRPr="003D6C04">
        <w:t xml:space="preserve">oncept </w:t>
      </w:r>
      <w:r w:rsidR="005A0945" w:rsidRPr="003D6C04">
        <w:t>n</w:t>
      </w:r>
      <w:r w:rsidRPr="003D6C04">
        <w:t xml:space="preserve">otes. </w:t>
      </w:r>
    </w:p>
    <w:p w14:paraId="730A7CD4" w14:textId="77777777" w:rsidR="008B4806" w:rsidRPr="003D6C04" w:rsidRDefault="00023576" w:rsidP="00065BEA">
      <w:pPr>
        <w:spacing w:before="120" w:after="0"/>
      </w:pPr>
      <w:r w:rsidRPr="003D6C04">
        <w:t>To ensure</w:t>
      </w:r>
      <w:r w:rsidR="008B4806" w:rsidRPr="003D6C04">
        <w:t xml:space="preserve"> equal treatment of applicants, the </w:t>
      </w:r>
      <w:r w:rsidR="005A0945" w:rsidRPr="003D6C04">
        <w:t>c</w:t>
      </w:r>
      <w:r w:rsidR="008B4806" w:rsidRPr="003D6C04">
        <w:t xml:space="preserve">ontracting </w:t>
      </w:r>
      <w:r w:rsidR="005A0945" w:rsidRPr="003D6C04">
        <w:t>a</w:t>
      </w:r>
      <w:r w:rsidR="008B4806" w:rsidRPr="003D6C04">
        <w:t xml:space="preserve">uthority cannot give a prior opinion on the eligibility of </w:t>
      </w:r>
      <w:r w:rsidR="00B114D9" w:rsidRPr="003D6C04">
        <w:t>lead a</w:t>
      </w:r>
      <w:r w:rsidR="008B4806" w:rsidRPr="003D6C04">
        <w:t>pplicant</w:t>
      </w:r>
      <w:r w:rsidR="009901E5" w:rsidRPr="003D6C04">
        <w:t>s</w:t>
      </w:r>
      <w:r w:rsidR="008B4806" w:rsidRPr="003D6C04">
        <w:t xml:space="preserve">, </w:t>
      </w:r>
      <w:r w:rsidR="005A0945" w:rsidRPr="003D6C04">
        <w:t>c</w:t>
      </w:r>
      <w:r w:rsidR="00C662CC" w:rsidRPr="003D6C04">
        <w:t xml:space="preserve">o-applicants, </w:t>
      </w:r>
      <w:r w:rsidR="009901E5" w:rsidRPr="003D6C04">
        <w:t>affiliated entity(ies)</w:t>
      </w:r>
      <w:r w:rsidR="008B12C7" w:rsidRPr="003D6C04">
        <w:t>,</w:t>
      </w:r>
      <w:r w:rsidR="008B4806" w:rsidRPr="003D6C04">
        <w:t xml:space="preserve"> </w:t>
      </w:r>
      <w:r w:rsidR="0068216F" w:rsidRPr="003D6C04">
        <w:t>an</w:t>
      </w:r>
      <w:r w:rsidR="008B4806" w:rsidRPr="003D6C04">
        <w:t xml:space="preserve"> action</w:t>
      </w:r>
      <w:r w:rsidR="008B12C7" w:rsidRPr="003D6C04">
        <w:t xml:space="preserve"> or specific activities</w:t>
      </w:r>
      <w:r w:rsidR="008B4806" w:rsidRPr="003D6C04">
        <w:t>.</w:t>
      </w:r>
    </w:p>
    <w:p w14:paraId="7463BE55" w14:textId="24E147B1" w:rsidR="002128D0" w:rsidRPr="003D6C04" w:rsidRDefault="00C52EA8" w:rsidP="00065BEA">
      <w:pPr>
        <w:spacing w:before="120" w:after="0"/>
      </w:pPr>
      <w:r w:rsidRPr="003D6C04">
        <w:t xml:space="preserve">No individual replies will be given to questions. All questions and answers as well as other important notices to applicants during the course of the evaluation procedure </w:t>
      </w:r>
      <w:r w:rsidR="005649CD" w:rsidRPr="003D6C04">
        <w:t xml:space="preserve">will </w:t>
      </w:r>
      <w:r w:rsidR="008B4806" w:rsidRPr="003D6C04">
        <w:t>be published on the</w:t>
      </w:r>
      <w:r w:rsidR="001249D9" w:rsidRPr="003D6C04">
        <w:t xml:space="preserve"> </w:t>
      </w:r>
      <w:r w:rsidR="003956DF" w:rsidRPr="003D6C04">
        <w:t>website</w:t>
      </w:r>
      <w:r w:rsidR="001249D9" w:rsidRPr="003D6C04">
        <w:t xml:space="preserve"> of DG International Cooperation and Development:</w:t>
      </w:r>
      <w:r w:rsidR="003956DF" w:rsidRPr="003D6C04">
        <w:t xml:space="preserve"> </w:t>
      </w:r>
      <w:hyperlink r:id="rId23" w:history="1">
        <w:r w:rsidR="003A2107" w:rsidRPr="00CB017D">
          <w:rPr>
            <w:rStyle w:val="Hyperlink"/>
          </w:rPr>
          <w:t>https://webgate.ec.europa.eu/europeaid/online-</w:t>
        </w:r>
        <w:r w:rsidR="003A2107" w:rsidRPr="00CB017D">
          <w:rPr>
            <w:rStyle w:val="Hyperlink"/>
          </w:rPr>
          <w:lastRenderedPageBreak/>
          <w:t>services/index.cfm?do=publi.welcome</w:t>
        </w:r>
      </w:hyperlink>
      <w:r w:rsidR="00CA1986" w:rsidRPr="003D6C04">
        <w:t>,</w:t>
      </w:r>
      <w:r w:rsidR="003A2107" w:rsidRPr="00CB017D">
        <w:t xml:space="preserve"> </w:t>
      </w:r>
      <w:r w:rsidR="00604B8D" w:rsidRPr="00CB017D">
        <w:rPr>
          <w:szCs w:val="22"/>
        </w:rPr>
        <w:t xml:space="preserve">CFCU website at </w:t>
      </w:r>
      <w:hyperlink r:id="rId24" w:history="1">
        <w:r w:rsidR="00604B8D" w:rsidRPr="00CB017D">
          <w:rPr>
            <w:rStyle w:val="Hyperlink"/>
            <w:szCs w:val="22"/>
          </w:rPr>
          <w:t>http://www.cfcu.gov.tr</w:t>
        </w:r>
      </w:hyperlink>
      <w:r w:rsidR="00764536" w:rsidRPr="003D6C04">
        <w:rPr>
          <w:rStyle w:val="Hyperlink"/>
          <w:szCs w:val="22"/>
        </w:rPr>
        <w:t>,</w:t>
      </w:r>
      <w:r w:rsidR="00604B8D" w:rsidRPr="00CB017D">
        <w:rPr>
          <w:szCs w:val="22"/>
        </w:rPr>
        <w:t xml:space="preserve"> </w:t>
      </w:r>
      <w:r w:rsidR="00764536" w:rsidRPr="00CB017D">
        <w:rPr>
          <w:szCs w:val="22"/>
        </w:rPr>
        <w:t xml:space="preserve">Union of Municipalities of Turkey website at </w:t>
      </w:r>
      <w:hyperlink r:id="rId25" w:history="1">
        <w:r w:rsidR="00764536" w:rsidRPr="00CB017D">
          <w:rPr>
            <w:rStyle w:val="Hyperlink"/>
          </w:rPr>
          <w:t>https://www.tbb.gov.tr</w:t>
        </w:r>
      </w:hyperlink>
      <w:r w:rsidR="00764536" w:rsidRPr="003D6C04">
        <w:t xml:space="preserve"> </w:t>
      </w:r>
      <w:r w:rsidR="00604B8D" w:rsidRPr="00CB017D">
        <w:rPr>
          <w:szCs w:val="22"/>
        </w:rPr>
        <w:t xml:space="preserve">and </w:t>
      </w:r>
      <w:r w:rsidR="00604B8D" w:rsidRPr="00CB017D">
        <w:t xml:space="preserve">the </w:t>
      </w:r>
      <w:r w:rsidR="00604B8D" w:rsidRPr="00CB017D">
        <w:rPr>
          <w:rFonts w:eastAsia="Arial"/>
          <w:snapToGrid/>
          <w:kern w:val="1"/>
          <w:szCs w:val="22"/>
          <w:lang w:eastAsia="ar-SA"/>
        </w:rPr>
        <w:t>Ministry of Foreign Affairs</w:t>
      </w:r>
      <w:r w:rsidR="00A13152" w:rsidRPr="00CB017D">
        <w:rPr>
          <w:rFonts w:eastAsia="Arial"/>
          <w:snapToGrid/>
          <w:kern w:val="1"/>
          <w:szCs w:val="22"/>
          <w:lang w:eastAsia="ar-SA"/>
        </w:rPr>
        <w:t>-</w:t>
      </w:r>
      <w:r w:rsidR="00604B8D" w:rsidRPr="00CB017D">
        <w:rPr>
          <w:rFonts w:eastAsia="Arial"/>
          <w:snapToGrid/>
          <w:kern w:val="1"/>
          <w:szCs w:val="22"/>
          <w:lang w:eastAsia="ar-SA"/>
        </w:rPr>
        <w:t xml:space="preserve">Directorate for EU Affairs </w:t>
      </w:r>
      <w:r w:rsidR="00604B8D" w:rsidRPr="003D6C04">
        <w:rPr>
          <w:snapToGrid/>
          <w:szCs w:val="22"/>
          <w:lang w:eastAsia="tr-TR"/>
        </w:rPr>
        <w:t xml:space="preserve">website at </w:t>
      </w:r>
      <w:r w:rsidR="00604B8D" w:rsidRPr="003D6C04">
        <w:rPr>
          <w:rStyle w:val="Hyperlink"/>
          <w:szCs w:val="22"/>
        </w:rPr>
        <w:t>http://www.ab.gov.tr</w:t>
      </w:r>
      <w:r w:rsidR="004A278C" w:rsidRPr="003D6C04">
        <w:t xml:space="preserve">, </w:t>
      </w:r>
      <w:r w:rsidR="001A3322" w:rsidRPr="003D6C04">
        <w:t>as the need arises</w:t>
      </w:r>
      <w:r w:rsidR="008B4806" w:rsidRPr="003D6C04">
        <w:t>.</w:t>
      </w:r>
      <w:r w:rsidR="002128D0" w:rsidRPr="003D6C04">
        <w:t xml:space="preserve"> It is therefore </w:t>
      </w:r>
      <w:r w:rsidR="005649CD" w:rsidRPr="003D6C04">
        <w:t>advisable</w:t>
      </w:r>
      <w:r w:rsidR="002128D0" w:rsidRPr="003D6C04">
        <w:t xml:space="preserve"> to consult the abovementioned website</w:t>
      </w:r>
      <w:r w:rsidR="00027C66" w:rsidRPr="003D6C04">
        <w:t>s</w:t>
      </w:r>
      <w:r w:rsidR="005649CD" w:rsidRPr="003D6C04">
        <w:t xml:space="preserve"> regularly</w:t>
      </w:r>
      <w:r w:rsidR="002128D0" w:rsidRPr="003D6C04">
        <w:t xml:space="preserve"> in order to be informed of the questions and answers published.</w:t>
      </w:r>
    </w:p>
    <w:p w14:paraId="3189C3AF" w14:textId="77777777" w:rsidR="001529A8" w:rsidRPr="003D6C04" w:rsidRDefault="001529A8" w:rsidP="00065BEA">
      <w:pPr>
        <w:spacing w:before="120" w:after="0"/>
        <w:rPr>
          <w:szCs w:val="22"/>
        </w:rPr>
      </w:pPr>
      <w:r w:rsidRPr="003D6C04">
        <w:rPr>
          <w:szCs w:val="22"/>
        </w:rPr>
        <w:t xml:space="preserve">Please note that the contracting authority may decide to cancel the call for proposals procedure at any stage according to the conditions set out in Section 6.5.9 of the PRAG. </w:t>
      </w:r>
    </w:p>
    <w:p w14:paraId="0D24CD58" w14:textId="27992730" w:rsidR="008B4806" w:rsidRPr="003D6C04" w:rsidRDefault="00E64637" w:rsidP="00B00B66">
      <w:pPr>
        <w:pStyle w:val="Guidelines3"/>
      </w:pPr>
      <w:bookmarkStart w:id="29" w:name="_Toc80296519"/>
      <w:bookmarkStart w:id="30" w:name="_Toc125454356"/>
      <w:r w:rsidRPr="003D6C04">
        <w:t xml:space="preserve">Full </w:t>
      </w:r>
      <w:r w:rsidR="005A0945" w:rsidRPr="003D6C04">
        <w:t>a</w:t>
      </w:r>
      <w:r w:rsidR="008B4806" w:rsidRPr="003D6C04">
        <w:t>pplication</w:t>
      </w:r>
      <w:r w:rsidR="005A0945" w:rsidRPr="003D6C04">
        <w:t>s</w:t>
      </w:r>
      <w:bookmarkEnd w:id="29"/>
      <w:r w:rsidR="008B4806" w:rsidRPr="003D6C04">
        <w:t xml:space="preserve"> </w:t>
      </w:r>
      <w:bookmarkEnd w:id="30"/>
    </w:p>
    <w:p w14:paraId="57E6685B" w14:textId="661DD988" w:rsidR="008B4806" w:rsidRPr="003D6C04" w:rsidRDefault="00B114D9" w:rsidP="00065BEA">
      <w:pPr>
        <w:spacing w:before="120" w:after="0"/>
        <w:rPr>
          <w:color w:val="000000"/>
        </w:rPr>
      </w:pPr>
      <w:r w:rsidRPr="003D6C04">
        <w:t>Lead a</w:t>
      </w:r>
      <w:r w:rsidR="008B4806" w:rsidRPr="003D6C04">
        <w:t>pplicant</w:t>
      </w:r>
      <w:r w:rsidR="005A0945" w:rsidRPr="003D6C04">
        <w:t>s</w:t>
      </w:r>
      <w:r w:rsidR="008B4806" w:rsidRPr="003D6C04">
        <w:t xml:space="preserve"> invited</w:t>
      </w:r>
      <w:r w:rsidR="006566A2" w:rsidRPr="003D6C04">
        <w:t xml:space="preserve"> (via e</w:t>
      </w:r>
      <w:r w:rsidR="001E7FC4" w:rsidRPr="003D6C04">
        <w:t>-</w:t>
      </w:r>
      <w:r w:rsidR="006566A2" w:rsidRPr="003D6C04">
        <w:t>mail)</w:t>
      </w:r>
      <w:r w:rsidR="008B4806" w:rsidRPr="003D6C04">
        <w:t xml:space="preserve"> </w:t>
      </w:r>
      <w:r w:rsidR="008B4806" w:rsidRPr="00CB017D">
        <w:t xml:space="preserve">to submit a full application following </w:t>
      </w:r>
      <w:r w:rsidR="001A3322" w:rsidRPr="00CB017D">
        <w:t>pre-selection of the</w:t>
      </w:r>
      <w:r w:rsidR="005649CD" w:rsidRPr="00CB017D">
        <w:t>ir</w:t>
      </w:r>
      <w:r w:rsidR="001A3322" w:rsidRPr="00CB017D">
        <w:t xml:space="preserve"> </w:t>
      </w:r>
      <w:r w:rsidR="005A0945" w:rsidRPr="00CB017D">
        <w:t>c</w:t>
      </w:r>
      <w:r w:rsidR="001A3322" w:rsidRPr="00CB017D">
        <w:t>on</w:t>
      </w:r>
      <w:r w:rsidR="006E2FAE" w:rsidRPr="00CB017D">
        <w:t>c</w:t>
      </w:r>
      <w:r w:rsidR="001A3322" w:rsidRPr="00CB017D">
        <w:t xml:space="preserve">ept </w:t>
      </w:r>
      <w:r w:rsidR="005A0945" w:rsidRPr="00CB017D">
        <w:t>n</w:t>
      </w:r>
      <w:r w:rsidR="001A3322" w:rsidRPr="00CB017D">
        <w:t xml:space="preserve">ote </w:t>
      </w:r>
      <w:r w:rsidR="008B4806" w:rsidRPr="003D6C04">
        <w:t xml:space="preserve">must do so using </w:t>
      </w:r>
      <w:r w:rsidR="00227148" w:rsidRPr="003D6C04">
        <w:t xml:space="preserve">Part B of the </w:t>
      </w:r>
      <w:r w:rsidR="005A0945" w:rsidRPr="003D6C04">
        <w:t xml:space="preserve">grant </w:t>
      </w:r>
      <w:r w:rsidR="008B4806" w:rsidRPr="003D6C04">
        <w:t xml:space="preserve">application form annexed to these </w:t>
      </w:r>
      <w:r w:rsidR="005A0945" w:rsidRPr="003D6C04">
        <w:t>g</w:t>
      </w:r>
      <w:r w:rsidR="008B4806" w:rsidRPr="003D6C04">
        <w:t xml:space="preserve">uidelines (Annex </w:t>
      </w:r>
      <w:r w:rsidR="00227148" w:rsidRPr="003D6C04">
        <w:t>A</w:t>
      </w:r>
      <w:r w:rsidR="00604B8D" w:rsidRPr="003D6C04">
        <w:t xml:space="preserve"> – Part B</w:t>
      </w:r>
      <w:r w:rsidR="008B4806" w:rsidRPr="003D6C04">
        <w:t xml:space="preserve">). </w:t>
      </w:r>
      <w:r w:rsidR="001E7FC4" w:rsidRPr="003D6C04">
        <w:t xml:space="preserve">Lead applicants who did not provide an e-mail address will be informed via post. </w:t>
      </w:r>
      <w:r w:rsidRPr="003D6C04">
        <w:t>Lead a</w:t>
      </w:r>
      <w:r w:rsidR="008B4806" w:rsidRPr="003D6C04">
        <w:t>pplicants should</w:t>
      </w:r>
      <w:r w:rsidR="009901E5" w:rsidRPr="003D6C04">
        <w:t xml:space="preserve"> then</w:t>
      </w:r>
      <w:r w:rsidR="008B4806" w:rsidRPr="003D6C04">
        <w:t xml:space="preserve"> keep strictly to the format of the </w:t>
      </w:r>
      <w:r w:rsidR="005A0945" w:rsidRPr="003D6C04">
        <w:t xml:space="preserve">grant </w:t>
      </w:r>
      <w:r w:rsidR="008B4806" w:rsidRPr="003D6C04">
        <w:t>application</w:t>
      </w:r>
      <w:r w:rsidR="001A3322" w:rsidRPr="003D6C04">
        <w:t xml:space="preserve"> form</w:t>
      </w:r>
      <w:r w:rsidR="008B4806" w:rsidRPr="003D6C04">
        <w:t xml:space="preserve"> and fill in the paragraphs and pages in order.</w:t>
      </w:r>
    </w:p>
    <w:p w14:paraId="3D3E5E86" w14:textId="77777777" w:rsidR="007E4F56" w:rsidRPr="003D6C04" w:rsidRDefault="008B4806" w:rsidP="00065BEA">
      <w:pPr>
        <w:spacing w:before="120" w:after="0"/>
        <w:rPr>
          <w:color w:val="000000"/>
        </w:rPr>
      </w:pPr>
      <w:r w:rsidRPr="003D6C04">
        <w:rPr>
          <w:b/>
          <w:color w:val="000000"/>
        </w:rPr>
        <w:t>The elements</w:t>
      </w:r>
      <w:r w:rsidR="00604B8D" w:rsidRPr="003D6C04">
        <w:rPr>
          <w:b/>
          <w:color w:val="000000"/>
        </w:rPr>
        <w:t xml:space="preserve"> </w:t>
      </w:r>
      <w:r w:rsidR="00604B8D" w:rsidRPr="003D6C04">
        <w:rPr>
          <w:b/>
          <w:szCs w:val="22"/>
        </w:rPr>
        <w:t>(</w:t>
      </w:r>
      <w:r w:rsidR="00604B8D" w:rsidRPr="003D6C04">
        <w:rPr>
          <w:b/>
          <w:color w:val="000000"/>
          <w:szCs w:val="22"/>
        </w:rPr>
        <w:t xml:space="preserve">co-applicants, affiliated </w:t>
      </w:r>
      <w:r w:rsidR="00604B8D" w:rsidRPr="003D6C04">
        <w:rPr>
          <w:b/>
          <w:szCs w:val="22"/>
        </w:rPr>
        <w:t>entity(ies) (if any), associate(s) (if any),</w:t>
      </w:r>
      <w:r w:rsidR="00604B8D" w:rsidRPr="003D6C04">
        <w:rPr>
          <w:b/>
          <w:color w:val="000000"/>
          <w:szCs w:val="22"/>
        </w:rPr>
        <w:t xml:space="preserve"> priority area(s), specific objective(s) and expected result(s</w:t>
      </w:r>
      <w:r w:rsidR="00604B8D" w:rsidRPr="003D6C04">
        <w:rPr>
          <w:b/>
          <w:szCs w:val="22"/>
        </w:rPr>
        <w:t>))</w:t>
      </w:r>
      <w:r w:rsidRPr="003D6C04">
        <w:rPr>
          <w:b/>
          <w:color w:val="000000"/>
        </w:rPr>
        <w:t xml:space="preserve"> </w:t>
      </w:r>
      <w:r w:rsidR="005649CD" w:rsidRPr="003D6C04">
        <w:rPr>
          <w:b/>
          <w:color w:val="000000"/>
        </w:rPr>
        <w:t>outlined in</w:t>
      </w:r>
      <w:r w:rsidR="008A5CD8" w:rsidRPr="003D6C04">
        <w:rPr>
          <w:b/>
          <w:color w:val="000000"/>
        </w:rPr>
        <w:t xml:space="preserve"> the</w:t>
      </w:r>
      <w:r w:rsidRPr="003D6C04">
        <w:rPr>
          <w:b/>
          <w:color w:val="000000"/>
        </w:rPr>
        <w:t xml:space="preserve"> </w:t>
      </w:r>
      <w:r w:rsidR="005A0945" w:rsidRPr="003D6C04">
        <w:rPr>
          <w:b/>
          <w:color w:val="000000"/>
        </w:rPr>
        <w:t>c</w:t>
      </w:r>
      <w:r w:rsidRPr="003D6C04">
        <w:rPr>
          <w:b/>
          <w:color w:val="000000"/>
        </w:rPr>
        <w:t xml:space="preserve">oncept </w:t>
      </w:r>
      <w:r w:rsidR="005A0945" w:rsidRPr="003D6C04">
        <w:rPr>
          <w:b/>
          <w:color w:val="000000"/>
        </w:rPr>
        <w:t>n</w:t>
      </w:r>
      <w:r w:rsidRPr="003D6C04">
        <w:rPr>
          <w:b/>
          <w:color w:val="000000"/>
        </w:rPr>
        <w:t xml:space="preserve">ote cannot be modified </w:t>
      </w:r>
      <w:r w:rsidR="008A5CD8" w:rsidRPr="003D6C04">
        <w:rPr>
          <w:b/>
          <w:color w:val="000000"/>
        </w:rPr>
        <w:t xml:space="preserve">by the </w:t>
      </w:r>
      <w:r w:rsidR="00B114D9" w:rsidRPr="003D6C04">
        <w:rPr>
          <w:b/>
          <w:color w:val="000000"/>
        </w:rPr>
        <w:t>lead a</w:t>
      </w:r>
      <w:r w:rsidR="008A5CD8" w:rsidRPr="003D6C04">
        <w:rPr>
          <w:b/>
          <w:color w:val="000000"/>
        </w:rPr>
        <w:t xml:space="preserve">pplicant </w:t>
      </w:r>
      <w:r w:rsidRPr="003D6C04">
        <w:rPr>
          <w:b/>
          <w:color w:val="000000"/>
        </w:rPr>
        <w:t>in the full application.</w:t>
      </w:r>
      <w:r w:rsidR="003956DF" w:rsidRPr="003D6C04">
        <w:rPr>
          <w:b/>
          <w:color w:val="000000"/>
        </w:rPr>
        <w:t xml:space="preserve"> </w:t>
      </w:r>
      <w:r w:rsidR="003956DF" w:rsidRPr="003D6C04">
        <w:t xml:space="preserve">The </w:t>
      </w:r>
      <w:r w:rsidR="00030E42" w:rsidRPr="003D6C04">
        <w:t xml:space="preserve">EU contribution </w:t>
      </w:r>
      <w:r w:rsidR="003956DF" w:rsidRPr="003D6C04">
        <w:t>may not vary from the initial estimate by more than 20</w:t>
      </w:r>
      <w:r w:rsidR="00A016F9" w:rsidRPr="003D6C04">
        <w:rPr>
          <w:w w:val="50"/>
        </w:rPr>
        <w:t> </w:t>
      </w:r>
      <w:r w:rsidR="003956DF" w:rsidRPr="003D6C04">
        <w:t xml:space="preserve">%, </w:t>
      </w:r>
      <w:r w:rsidR="005649CD" w:rsidRPr="003D6C04">
        <w:t xml:space="preserve">although </w:t>
      </w:r>
      <w:r w:rsidR="00B114D9" w:rsidRPr="003D6C04">
        <w:t>lead a</w:t>
      </w:r>
      <w:r w:rsidR="003956DF" w:rsidRPr="003D6C04">
        <w:t>pplicant</w:t>
      </w:r>
      <w:r w:rsidR="009901E5" w:rsidRPr="003D6C04">
        <w:t xml:space="preserve">s are </w:t>
      </w:r>
      <w:r w:rsidR="003956DF" w:rsidRPr="003D6C04">
        <w:t xml:space="preserve">free to adapt the percentage of co-financing required </w:t>
      </w:r>
      <w:r w:rsidR="006B5799" w:rsidRPr="003D6C04">
        <w:t>within</w:t>
      </w:r>
      <w:r w:rsidR="003956DF" w:rsidRPr="003D6C04">
        <w:t xml:space="preserve"> the minimum and maximum amount</w:t>
      </w:r>
      <w:r w:rsidR="006B5799" w:rsidRPr="003D6C04">
        <w:t xml:space="preserve"> and percentages</w:t>
      </w:r>
      <w:r w:rsidR="003956DF" w:rsidRPr="003D6C04">
        <w:t xml:space="preserve"> of co-financing, as laid down in th</w:t>
      </w:r>
      <w:r w:rsidR="006B5799" w:rsidRPr="003D6C04">
        <w:t xml:space="preserve">ese </w:t>
      </w:r>
      <w:r w:rsidR="005A0945" w:rsidRPr="003D6C04">
        <w:t>g</w:t>
      </w:r>
      <w:r w:rsidR="006B5799" w:rsidRPr="003D6C04">
        <w:t xml:space="preserve">uidelines under </w:t>
      </w:r>
      <w:r w:rsidR="00AA0B45" w:rsidRPr="003D6C04">
        <w:t>S</w:t>
      </w:r>
      <w:r w:rsidR="006B5799" w:rsidRPr="003D6C04">
        <w:t>ection 1.</w:t>
      </w:r>
      <w:r w:rsidR="00896ECA" w:rsidRPr="003D6C04">
        <w:t>3</w:t>
      </w:r>
      <w:r w:rsidR="003956DF" w:rsidRPr="003D6C04">
        <w:t>.</w:t>
      </w:r>
      <w:r w:rsidR="008C12F5" w:rsidRPr="003D6C04">
        <w:t xml:space="preserve"> </w:t>
      </w:r>
      <w:r w:rsidR="008C12F5" w:rsidRPr="003D6C04">
        <w:rPr>
          <w:iCs/>
          <w:color w:val="000000"/>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w:t>
      </w:r>
      <w:r w:rsidR="007E4F56" w:rsidRPr="003D6C04">
        <w:rPr>
          <w:iCs/>
          <w:color w:val="000000"/>
        </w:rPr>
        <w:t xml:space="preserve"> In such cases the duration must remain within the limits imposed by the guidelines for applicants. An explanation/justification of the relevant replacement/adjustment shall be included in an accompanying letter or email.</w:t>
      </w:r>
    </w:p>
    <w:p w14:paraId="1CBD1100" w14:textId="77777777" w:rsidR="008B4806" w:rsidRPr="003D6C04" w:rsidRDefault="00B114D9" w:rsidP="00065BEA">
      <w:pPr>
        <w:spacing w:before="120" w:after="0"/>
        <w:rPr>
          <w:color w:val="000000"/>
        </w:rPr>
      </w:pPr>
      <w:r w:rsidRPr="003D6C04">
        <w:rPr>
          <w:color w:val="000000"/>
        </w:rPr>
        <w:t>Lead a</w:t>
      </w:r>
      <w:r w:rsidR="008B4806" w:rsidRPr="003D6C04">
        <w:rPr>
          <w:color w:val="000000"/>
        </w:rPr>
        <w:t xml:space="preserve">pplicants must submit their </w:t>
      </w:r>
      <w:r w:rsidR="00F90A41" w:rsidRPr="003D6C04">
        <w:rPr>
          <w:color w:val="000000"/>
        </w:rPr>
        <w:t xml:space="preserve">full </w:t>
      </w:r>
      <w:r w:rsidR="008B4806" w:rsidRPr="003D6C04">
        <w:rPr>
          <w:color w:val="000000"/>
        </w:rPr>
        <w:t xml:space="preserve">applications in the same language as their </w:t>
      </w:r>
      <w:r w:rsidR="005A0945" w:rsidRPr="003D6C04">
        <w:rPr>
          <w:color w:val="000000"/>
        </w:rPr>
        <w:t>c</w:t>
      </w:r>
      <w:r w:rsidR="008B4806" w:rsidRPr="003D6C04">
        <w:rPr>
          <w:color w:val="000000"/>
        </w:rPr>
        <w:t xml:space="preserve">oncept </w:t>
      </w:r>
      <w:r w:rsidR="005A0945" w:rsidRPr="003D6C04">
        <w:rPr>
          <w:color w:val="000000"/>
        </w:rPr>
        <w:t>n</w:t>
      </w:r>
      <w:r w:rsidR="008B4806" w:rsidRPr="003D6C04">
        <w:rPr>
          <w:color w:val="000000"/>
        </w:rPr>
        <w:t>ote</w:t>
      </w:r>
      <w:r w:rsidR="00F90A41" w:rsidRPr="003D6C04">
        <w:rPr>
          <w:color w:val="000000"/>
        </w:rPr>
        <w:t>s</w:t>
      </w:r>
      <w:r w:rsidR="008B4806" w:rsidRPr="003D6C04">
        <w:rPr>
          <w:color w:val="000000"/>
        </w:rPr>
        <w:t>.</w:t>
      </w:r>
    </w:p>
    <w:p w14:paraId="1C41EA12" w14:textId="77777777" w:rsidR="003956DF" w:rsidRPr="003D6C04" w:rsidRDefault="003956DF" w:rsidP="00065BEA">
      <w:pPr>
        <w:spacing w:before="120" w:after="0"/>
        <w:rPr>
          <w:color w:val="000000"/>
        </w:rPr>
      </w:pPr>
      <w:r w:rsidRPr="003D6C04">
        <w:t>Please complete the</w:t>
      </w:r>
      <w:r w:rsidR="00227148" w:rsidRPr="003D6C04">
        <w:t xml:space="preserve"> full</w:t>
      </w:r>
      <w:r w:rsidRPr="003D6C04">
        <w:t xml:space="preserve"> application form carefully and as clearly as possible so that it can be assessed properly.</w:t>
      </w:r>
      <w:r w:rsidRPr="003D6C04">
        <w:rPr>
          <w:color w:val="000000"/>
        </w:rPr>
        <w:t xml:space="preserve"> </w:t>
      </w:r>
    </w:p>
    <w:p w14:paraId="27BD6971" w14:textId="77777777" w:rsidR="003956DF" w:rsidRPr="003D6C04" w:rsidRDefault="003956DF" w:rsidP="00065BEA">
      <w:pPr>
        <w:spacing w:before="120" w:after="0"/>
        <w:rPr>
          <w:color w:val="000000"/>
        </w:rPr>
      </w:pPr>
      <w:r w:rsidRPr="003D6C04">
        <w:rPr>
          <w:color w:val="000000"/>
        </w:rPr>
        <w:t xml:space="preserve">Any error related to the points listed in the </w:t>
      </w:r>
      <w:r w:rsidR="003A23FE" w:rsidRPr="003D6C04">
        <w:rPr>
          <w:color w:val="000000"/>
        </w:rPr>
        <w:t>c</w:t>
      </w:r>
      <w:r w:rsidRPr="003D6C04">
        <w:rPr>
          <w:color w:val="000000"/>
        </w:rPr>
        <w:t>hecklist (</w:t>
      </w:r>
      <w:r w:rsidR="00227148" w:rsidRPr="003D6C04">
        <w:rPr>
          <w:color w:val="000000"/>
        </w:rPr>
        <w:t>Part B</w:t>
      </w:r>
      <w:r w:rsidR="006459C5" w:rsidRPr="003D6C04">
        <w:rPr>
          <w:color w:val="000000"/>
        </w:rPr>
        <w:t xml:space="preserve">, </w:t>
      </w:r>
      <w:r w:rsidR="00853E40" w:rsidRPr="003D6C04">
        <w:rPr>
          <w:color w:val="000000"/>
        </w:rPr>
        <w:t>S</w:t>
      </w:r>
      <w:r w:rsidR="006459C5" w:rsidRPr="003D6C04">
        <w:rPr>
          <w:color w:val="000000"/>
        </w:rPr>
        <w:t xml:space="preserve">ection </w:t>
      </w:r>
      <w:r w:rsidR="00B971F7" w:rsidRPr="003D6C04">
        <w:rPr>
          <w:color w:val="000000"/>
        </w:rPr>
        <w:t xml:space="preserve">7 </w:t>
      </w:r>
      <w:r w:rsidR="00227148" w:rsidRPr="003D6C04">
        <w:rPr>
          <w:color w:val="000000"/>
        </w:rPr>
        <w:t xml:space="preserve">of </w:t>
      </w:r>
      <w:r w:rsidRPr="003D6C04">
        <w:rPr>
          <w:color w:val="000000"/>
        </w:rPr>
        <w:t xml:space="preserve">the </w:t>
      </w:r>
      <w:r w:rsidR="003A23FE" w:rsidRPr="003D6C04">
        <w:rPr>
          <w:color w:val="000000"/>
        </w:rPr>
        <w:t>g</w:t>
      </w:r>
      <w:r w:rsidRPr="003D6C04">
        <w:rPr>
          <w:color w:val="000000"/>
        </w:rPr>
        <w:t xml:space="preserve">rant </w:t>
      </w:r>
      <w:r w:rsidR="003A23FE" w:rsidRPr="003D6C04">
        <w:rPr>
          <w:color w:val="000000"/>
        </w:rPr>
        <w:t>a</w:t>
      </w:r>
      <w:r w:rsidR="006459C5" w:rsidRPr="003D6C04">
        <w:rPr>
          <w:color w:val="000000"/>
        </w:rPr>
        <w:t xml:space="preserve">pplication </w:t>
      </w:r>
      <w:r w:rsidR="00E64637" w:rsidRPr="003D6C04">
        <w:rPr>
          <w:color w:val="000000"/>
        </w:rPr>
        <w:t>form</w:t>
      </w:r>
      <w:r w:rsidRPr="003D6C04">
        <w:rPr>
          <w:color w:val="000000"/>
        </w:rPr>
        <w:t xml:space="preserve">) or any major inconsistency in the </w:t>
      </w:r>
      <w:r w:rsidR="00227148" w:rsidRPr="003D6C04">
        <w:rPr>
          <w:color w:val="000000"/>
        </w:rPr>
        <w:t xml:space="preserve">full </w:t>
      </w:r>
      <w:r w:rsidRPr="003D6C04">
        <w:rPr>
          <w:color w:val="000000"/>
        </w:rPr>
        <w:t xml:space="preserve">application (e.g. </w:t>
      </w:r>
      <w:r w:rsidR="0040484C" w:rsidRPr="003D6C04">
        <w:rPr>
          <w:color w:val="000000"/>
        </w:rPr>
        <w:t xml:space="preserve">if </w:t>
      </w:r>
      <w:r w:rsidRPr="003D6C04">
        <w:rPr>
          <w:color w:val="000000"/>
        </w:rPr>
        <w:t xml:space="preserve">the amounts in the budget </w:t>
      </w:r>
      <w:r w:rsidR="00AD5C5F" w:rsidRPr="003D6C04">
        <w:rPr>
          <w:color w:val="000000"/>
        </w:rPr>
        <w:t xml:space="preserve">worksheets </w:t>
      </w:r>
      <w:r w:rsidRPr="003D6C04">
        <w:rPr>
          <w:color w:val="000000"/>
        </w:rPr>
        <w:t>are inconsist</w:t>
      </w:r>
      <w:r w:rsidR="00AD5C5F" w:rsidRPr="003D6C04">
        <w:rPr>
          <w:color w:val="000000"/>
        </w:rPr>
        <w:t>ent</w:t>
      </w:r>
      <w:r w:rsidRPr="003D6C04">
        <w:rPr>
          <w:color w:val="000000"/>
        </w:rPr>
        <w:t xml:space="preserve">) may lead to the rejection of the </w:t>
      </w:r>
      <w:r w:rsidR="006459C5" w:rsidRPr="003D6C04">
        <w:rPr>
          <w:color w:val="000000"/>
        </w:rPr>
        <w:t>application</w:t>
      </w:r>
      <w:r w:rsidRPr="003D6C04">
        <w:rPr>
          <w:color w:val="000000"/>
        </w:rPr>
        <w:t>.</w:t>
      </w:r>
    </w:p>
    <w:p w14:paraId="2882D0AB" w14:textId="1744E26D" w:rsidR="003956DF" w:rsidRPr="003D6C04" w:rsidRDefault="003956DF" w:rsidP="00065BEA">
      <w:pPr>
        <w:spacing w:before="120" w:after="0"/>
      </w:pPr>
      <w:r w:rsidRPr="003D6C04">
        <w:t>Clarifications will only be requested</w:t>
      </w:r>
      <w:r w:rsidR="006566A2" w:rsidRPr="003D6C04">
        <w:t xml:space="preserve"> (via email)</w:t>
      </w:r>
      <w:r w:rsidRPr="003D6C04">
        <w:t xml:space="preserve"> when information provided is unclear</w:t>
      </w:r>
      <w:r w:rsidR="0040484C" w:rsidRPr="003D6C04">
        <w:t xml:space="preserve"> and</w:t>
      </w:r>
      <w:r w:rsidRPr="003D6C04">
        <w:t xml:space="preserve"> thus prevent</w:t>
      </w:r>
      <w:r w:rsidR="0040484C" w:rsidRPr="003D6C04">
        <w:t>s</w:t>
      </w:r>
      <w:r w:rsidRPr="003D6C04">
        <w:t xml:space="preserve"> the </w:t>
      </w:r>
      <w:r w:rsidR="00AA0B45" w:rsidRPr="003D6C04">
        <w:t>c</w:t>
      </w:r>
      <w:r w:rsidRPr="003D6C04">
        <w:t xml:space="preserve">ontracting </w:t>
      </w:r>
      <w:r w:rsidR="00AA0B45" w:rsidRPr="003D6C04">
        <w:t>a</w:t>
      </w:r>
      <w:r w:rsidRPr="003D6C04">
        <w:t>uthority from conducting an objective assessment.</w:t>
      </w:r>
    </w:p>
    <w:p w14:paraId="3D8C07F0" w14:textId="77777777" w:rsidR="003956DF" w:rsidRPr="003D6C04" w:rsidRDefault="003956DF" w:rsidP="00065BEA">
      <w:pPr>
        <w:spacing w:before="120" w:after="0"/>
      </w:pPr>
      <w:r w:rsidRPr="003D6C04">
        <w:t>Hand-written applications will not be accepted.</w:t>
      </w:r>
    </w:p>
    <w:p w14:paraId="40195788" w14:textId="3FA52850" w:rsidR="00E16F20" w:rsidRPr="003D6C04" w:rsidRDefault="003956DF" w:rsidP="00065BEA">
      <w:pPr>
        <w:spacing w:before="120" w:after="0"/>
        <w:rPr>
          <w:b/>
          <w:snapToGrid/>
          <w:szCs w:val="22"/>
          <w:lang w:eastAsia="en-GB"/>
        </w:rPr>
      </w:pPr>
      <w:r w:rsidRPr="003D6C04">
        <w:rPr>
          <w:snapToGrid/>
          <w:szCs w:val="22"/>
          <w:lang w:eastAsia="en-GB"/>
        </w:rPr>
        <w:t xml:space="preserve">Please note that only the </w:t>
      </w:r>
      <w:r w:rsidR="00227148" w:rsidRPr="003D6C04">
        <w:rPr>
          <w:snapToGrid/>
          <w:szCs w:val="22"/>
          <w:lang w:eastAsia="en-GB"/>
        </w:rPr>
        <w:t xml:space="preserve">full </w:t>
      </w:r>
      <w:r w:rsidRPr="003D6C04">
        <w:rPr>
          <w:snapToGrid/>
          <w:szCs w:val="22"/>
          <w:lang w:eastAsia="en-GB"/>
        </w:rPr>
        <w:t>application form and the published annexes which have to be filled in (budget, logical framework</w:t>
      </w:r>
      <w:r w:rsidR="00604B8D" w:rsidRPr="003D6C04">
        <w:rPr>
          <w:snapToGrid/>
          <w:szCs w:val="22"/>
          <w:lang w:eastAsia="en-GB"/>
        </w:rPr>
        <w:t xml:space="preserve">, PADOR registration </w:t>
      </w:r>
      <w:r w:rsidR="00AD47EF" w:rsidRPr="003D6C04">
        <w:rPr>
          <w:snapToGrid/>
          <w:szCs w:val="22"/>
          <w:lang w:eastAsia="en-GB"/>
        </w:rPr>
        <w:t>form</w:t>
      </w:r>
      <w:r w:rsidRPr="003D6C04">
        <w:rPr>
          <w:snapToGrid/>
          <w:szCs w:val="22"/>
          <w:lang w:eastAsia="en-GB"/>
        </w:rPr>
        <w:t xml:space="preserve">) will be transmitted to the evaluators </w:t>
      </w:r>
      <w:r w:rsidR="008B1EA7" w:rsidRPr="003D6C04">
        <w:rPr>
          <w:snapToGrid/>
          <w:szCs w:val="22"/>
          <w:lang w:eastAsia="en-GB"/>
        </w:rPr>
        <w:t>(</w:t>
      </w:r>
      <w:r w:rsidRPr="003D6C04">
        <w:rPr>
          <w:snapToGrid/>
          <w:szCs w:val="22"/>
          <w:lang w:eastAsia="en-GB"/>
        </w:rPr>
        <w:t>and assessors</w:t>
      </w:r>
      <w:r w:rsidR="008B1EA7" w:rsidRPr="003D6C04">
        <w:rPr>
          <w:snapToGrid/>
          <w:szCs w:val="22"/>
          <w:lang w:eastAsia="en-GB"/>
        </w:rPr>
        <w:t>, if used)</w:t>
      </w:r>
      <w:r w:rsidRPr="003D6C04">
        <w:rPr>
          <w:snapToGrid/>
          <w:szCs w:val="22"/>
          <w:lang w:eastAsia="en-GB"/>
        </w:rPr>
        <w:t xml:space="preserve">. It is therefore of utmost importance that these documents contain </w:t>
      </w:r>
      <w:r w:rsidR="00D50E38" w:rsidRPr="003D6C04">
        <w:rPr>
          <w:snapToGrid/>
          <w:szCs w:val="22"/>
          <w:lang w:eastAsia="en-GB"/>
        </w:rPr>
        <w:t xml:space="preserve">all </w:t>
      </w:r>
      <w:r w:rsidR="0040484C" w:rsidRPr="003D6C04">
        <w:rPr>
          <w:snapToGrid/>
          <w:szCs w:val="22"/>
          <w:lang w:eastAsia="en-GB"/>
        </w:rPr>
        <w:t xml:space="preserve">the </w:t>
      </w:r>
      <w:r w:rsidRPr="003D6C04">
        <w:rPr>
          <w:snapToGrid/>
          <w:szCs w:val="22"/>
          <w:lang w:eastAsia="en-GB"/>
        </w:rPr>
        <w:t>relevant information concerning the action.</w:t>
      </w:r>
      <w:r w:rsidRPr="003D6C04">
        <w:rPr>
          <w:b/>
          <w:snapToGrid/>
          <w:szCs w:val="22"/>
          <w:lang w:eastAsia="en-GB"/>
        </w:rPr>
        <w:t xml:space="preserve"> </w:t>
      </w:r>
    </w:p>
    <w:p w14:paraId="273FD1FA" w14:textId="77777777" w:rsidR="00E16F20" w:rsidRPr="003D6C04" w:rsidRDefault="00E16F20" w:rsidP="00065BEA">
      <w:pPr>
        <w:spacing w:before="120" w:after="0"/>
        <w:rPr>
          <w:b/>
          <w:snapToGrid/>
          <w:szCs w:val="22"/>
          <w:lang w:eastAsia="en-GB"/>
        </w:rPr>
      </w:pPr>
      <w:r w:rsidRPr="003D6C04">
        <w:rPr>
          <w:b/>
          <w:snapToGrid/>
          <w:szCs w:val="22"/>
          <w:lang w:eastAsia="en-GB"/>
        </w:rPr>
        <w:t xml:space="preserve">With the full application the lead applicant also has to submit completed </w:t>
      </w:r>
      <w:r w:rsidR="009D0FFA" w:rsidRPr="003D6C04">
        <w:rPr>
          <w:b/>
          <w:snapToGrid/>
          <w:szCs w:val="22"/>
          <w:lang w:eastAsia="en-GB"/>
        </w:rPr>
        <w:t>P</w:t>
      </w:r>
      <w:r w:rsidR="00DB3720" w:rsidRPr="003D6C04">
        <w:rPr>
          <w:b/>
          <w:snapToGrid/>
          <w:szCs w:val="22"/>
          <w:lang w:eastAsia="en-GB"/>
        </w:rPr>
        <w:t>ADOR</w:t>
      </w:r>
      <w:r w:rsidR="009D0FFA" w:rsidRPr="003D6C04">
        <w:rPr>
          <w:b/>
          <w:snapToGrid/>
          <w:szCs w:val="22"/>
          <w:lang w:eastAsia="en-GB"/>
        </w:rPr>
        <w:t xml:space="preserve"> registration form</w:t>
      </w:r>
      <w:r w:rsidRPr="003D6C04">
        <w:rPr>
          <w:b/>
          <w:snapToGrid/>
          <w:szCs w:val="22"/>
          <w:lang w:eastAsia="en-GB"/>
        </w:rPr>
        <w:t xml:space="preserve"> (Annex F) for the lead applicant, each co-applicants and each (if any) affiliated entities.</w:t>
      </w:r>
    </w:p>
    <w:p w14:paraId="566727EE" w14:textId="77777777" w:rsidR="003956DF" w:rsidRPr="003D6C04" w:rsidRDefault="003956DF" w:rsidP="00065BEA">
      <w:pPr>
        <w:spacing w:before="120" w:after="0"/>
        <w:rPr>
          <w:b/>
          <w:snapToGrid/>
          <w:szCs w:val="22"/>
          <w:lang w:eastAsia="en-GB"/>
        </w:rPr>
      </w:pPr>
      <w:r w:rsidRPr="003D6C04">
        <w:rPr>
          <w:b/>
          <w:snapToGrid/>
          <w:szCs w:val="22"/>
          <w:lang w:eastAsia="en-GB"/>
        </w:rPr>
        <w:t xml:space="preserve">No </w:t>
      </w:r>
      <w:r w:rsidR="007C4578" w:rsidRPr="003D6C04">
        <w:rPr>
          <w:b/>
          <w:snapToGrid/>
          <w:szCs w:val="22"/>
          <w:lang w:eastAsia="en-GB"/>
        </w:rPr>
        <w:t xml:space="preserve">additional </w:t>
      </w:r>
      <w:r w:rsidRPr="003D6C04">
        <w:rPr>
          <w:b/>
          <w:snapToGrid/>
          <w:szCs w:val="22"/>
          <w:lang w:eastAsia="en-GB"/>
        </w:rPr>
        <w:t>annexes should be sent.</w:t>
      </w:r>
    </w:p>
    <w:p w14:paraId="4E73B392" w14:textId="77777777" w:rsidR="00065DD6" w:rsidRPr="003D6C04" w:rsidRDefault="00065DD6" w:rsidP="00065BEA">
      <w:pPr>
        <w:spacing w:before="120" w:after="0"/>
      </w:pPr>
      <w:r w:rsidRPr="003D6C04">
        <w:t>Applicants must fill in all sections of the full application form. Not filled in sections may lead the rejection of the application on this sole basis.</w:t>
      </w:r>
    </w:p>
    <w:p w14:paraId="47BCC746" w14:textId="4624F901" w:rsidR="008B4806" w:rsidRPr="003D6C04" w:rsidRDefault="008B4806" w:rsidP="00B00B66">
      <w:pPr>
        <w:pStyle w:val="Guidelines3"/>
      </w:pPr>
      <w:bookmarkStart w:id="31" w:name="_Toc80296520"/>
      <w:bookmarkStart w:id="32" w:name="_Toc125454357"/>
      <w:r w:rsidRPr="003D6C04">
        <w:t xml:space="preserve">Where and how to send </w:t>
      </w:r>
      <w:r w:rsidR="003A23FE" w:rsidRPr="003D6C04">
        <w:t>f</w:t>
      </w:r>
      <w:r w:rsidRPr="003D6C04">
        <w:t xml:space="preserve">ull </w:t>
      </w:r>
      <w:r w:rsidR="003A23FE" w:rsidRPr="003D6C04">
        <w:t>a</w:t>
      </w:r>
      <w:r w:rsidRPr="003D6C04">
        <w:t>pplication</w:t>
      </w:r>
      <w:r w:rsidR="003A23FE" w:rsidRPr="003D6C04">
        <w:t>s</w:t>
      </w:r>
      <w:bookmarkEnd w:id="31"/>
      <w:r w:rsidRPr="003D6C04">
        <w:t xml:space="preserve"> </w:t>
      </w:r>
      <w:bookmarkEnd w:id="32"/>
    </w:p>
    <w:p w14:paraId="30359D1A" w14:textId="228B8016" w:rsidR="008B4806" w:rsidRPr="003D6C04" w:rsidRDefault="00C52EA8" w:rsidP="00065BEA">
      <w:pPr>
        <w:spacing w:before="120" w:after="0"/>
      </w:pPr>
      <w:r w:rsidRPr="003D6C04">
        <w:t>Full a</w:t>
      </w:r>
      <w:r w:rsidR="008B4806" w:rsidRPr="003D6C04">
        <w:t xml:space="preserve">pplications </w:t>
      </w:r>
      <w:r w:rsidRPr="003D6C04">
        <w:t>(i.e. the full application form, the budget, the logical framework</w:t>
      </w:r>
      <w:r w:rsidR="00604B8D" w:rsidRPr="003D6C04">
        <w:t>,</w:t>
      </w:r>
      <w:r w:rsidRPr="003D6C04">
        <w:t xml:space="preserve"> </w:t>
      </w:r>
      <w:r w:rsidR="00604B8D" w:rsidRPr="003D6C04">
        <w:t>PADOR Registration form</w:t>
      </w:r>
      <w:r w:rsidR="000D3133" w:rsidRPr="003D6C04">
        <w:t>,</w:t>
      </w:r>
      <w:r w:rsidR="00604B8D" w:rsidRPr="003D6C04">
        <w:t xml:space="preserve"> </w:t>
      </w:r>
      <w:r w:rsidRPr="003D6C04">
        <w:t>the declaration by the lead applicant</w:t>
      </w:r>
      <w:r w:rsidR="00604B8D" w:rsidRPr="003D6C04">
        <w:t xml:space="preserve">, </w:t>
      </w:r>
      <w:r w:rsidR="00604B8D" w:rsidRPr="003D6C04">
        <w:rPr>
          <w:szCs w:val="22"/>
        </w:rPr>
        <w:t>the mandate for co-applicant(s) and the affiliated entity(ies)’s statement (if any)</w:t>
      </w:r>
      <w:r w:rsidRPr="003D6C04">
        <w:t xml:space="preserve">) </w:t>
      </w:r>
      <w:r w:rsidR="008B4806" w:rsidRPr="003D6C04">
        <w:t xml:space="preserve">must be </w:t>
      </w:r>
      <w:r w:rsidR="00800FA4" w:rsidRPr="003D6C04">
        <w:t>submitted</w:t>
      </w:r>
      <w:r w:rsidR="008B4806" w:rsidRPr="003D6C04">
        <w:t xml:space="preserve"> in a sealed envelope by registered mail, private courier service or by hand-delivery (a signed and dated certificate of receipt will be given to the deliverer) </w:t>
      </w:r>
      <w:r w:rsidR="0040484C" w:rsidRPr="003D6C04">
        <w:t xml:space="preserve">to </w:t>
      </w:r>
      <w:r w:rsidR="008B4806" w:rsidRPr="003D6C04">
        <w:t>the address below:</w:t>
      </w:r>
    </w:p>
    <w:p w14:paraId="13D8ABAA" w14:textId="77777777" w:rsidR="008B4806" w:rsidRPr="003D6C04" w:rsidRDefault="008B4806" w:rsidP="00065BEA">
      <w:pPr>
        <w:spacing w:before="120" w:after="0"/>
        <w:ind w:left="567"/>
        <w:rPr>
          <w:b/>
          <w:u w:val="single"/>
        </w:rPr>
      </w:pPr>
      <w:r w:rsidRPr="003D6C04">
        <w:rPr>
          <w:b/>
          <w:u w:val="single"/>
        </w:rPr>
        <w:t xml:space="preserve">Postal </w:t>
      </w:r>
      <w:r w:rsidR="00604B8D" w:rsidRPr="003D6C04">
        <w:rPr>
          <w:b/>
          <w:u w:val="single"/>
        </w:rPr>
        <w:t>A</w:t>
      </w:r>
      <w:r w:rsidRPr="003D6C04">
        <w:rPr>
          <w:b/>
          <w:u w:val="single"/>
        </w:rPr>
        <w:t>ddress</w:t>
      </w:r>
      <w:r w:rsidR="00604B8D" w:rsidRPr="003D6C04">
        <w:rPr>
          <w:b/>
          <w:u w:val="single"/>
        </w:rPr>
        <w:t>/ Address for hand delivery</w:t>
      </w:r>
    </w:p>
    <w:p w14:paraId="20068659" w14:textId="00640689" w:rsidR="00265632" w:rsidRPr="003D6C04" w:rsidRDefault="00265632" w:rsidP="00065BEA">
      <w:pPr>
        <w:spacing w:before="120" w:after="0"/>
        <w:ind w:left="567"/>
        <w:rPr>
          <w:szCs w:val="22"/>
        </w:rPr>
      </w:pPr>
      <w:r w:rsidRPr="003D6C04">
        <w:rPr>
          <w:szCs w:val="22"/>
        </w:rPr>
        <w:t>Merkezi Finans ve İhale Birimi</w:t>
      </w:r>
    </w:p>
    <w:p w14:paraId="7A3E5B97" w14:textId="5440A311" w:rsidR="004A278C" w:rsidRPr="003D6C04" w:rsidRDefault="00265632" w:rsidP="00065BEA">
      <w:pPr>
        <w:spacing w:before="40" w:after="0"/>
        <w:ind w:left="567"/>
        <w:rPr>
          <w:szCs w:val="22"/>
        </w:rPr>
      </w:pPr>
      <w:r w:rsidRPr="003D6C04">
        <w:rPr>
          <w:szCs w:val="22"/>
        </w:rPr>
        <w:t>(</w:t>
      </w:r>
      <w:r w:rsidR="004A278C" w:rsidRPr="003D6C04">
        <w:rPr>
          <w:szCs w:val="22"/>
        </w:rPr>
        <w:t>Central Finance and Contracts Unit</w:t>
      </w:r>
      <w:r w:rsidRPr="003D6C04">
        <w:rPr>
          <w:szCs w:val="22"/>
        </w:rPr>
        <w:t>)</w:t>
      </w:r>
    </w:p>
    <w:p w14:paraId="454CB0F5" w14:textId="7A68BC59" w:rsidR="00604B8D" w:rsidRPr="003D6C04" w:rsidRDefault="00604B8D" w:rsidP="00065BEA">
      <w:pPr>
        <w:spacing w:before="40" w:after="0"/>
        <w:ind w:left="567"/>
        <w:rPr>
          <w:szCs w:val="22"/>
        </w:rPr>
      </w:pPr>
      <w:r w:rsidRPr="003D6C04">
        <w:rPr>
          <w:szCs w:val="22"/>
        </w:rPr>
        <w:lastRenderedPageBreak/>
        <w:t xml:space="preserve">Attn: </w:t>
      </w:r>
      <w:r w:rsidR="00A13152" w:rsidRPr="003D6C04">
        <w:rPr>
          <w:szCs w:val="22"/>
        </w:rPr>
        <w:t>Barbaros Murat Köse</w:t>
      </w:r>
      <w:r w:rsidRPr="003D6C04">
        <w:rPr>
          <w:szCs w:val="22"/>
        </w:rPr>
        <w:t xml:space="preserve"> (</w:t>
      </w:r>
      <w:r w:rsidR="00A13152" w:rsidRPr="003D6C04">
        <w:rPr>
          <w:szCs w:val="22"/>
        </w:rPr>
        <w:t xml:space="preserve">Acting </w:t>
      </w:r>
      <w:r w:rsidRPr="003D6C04">
        <w:rPr>
          <w:szCs w:val="22"/>
        </w:rPr>
        <w:t>CFCU Director)</w:t>
      </w:r>
    </w:p>
    <w:p w14:paraId="2A2D7FA5" w14:textId="77777777" w:rsidR="004A278C" w:rsidRPr="003D6C04" w:rsidRDefault="004A278C" w:rsidP="00065BEA">
      <w:pPr>
        <w:spacing w:before="40" w:after="0"/>
        <w:ind w:left="567"/>
        <w:rPr>
          <w:szCs w:val="22"/>
        </w:rPr>
      </w:pPr>
      <w:r w:rsidRPr="003D6C04">
        <w:rPr>
          <w:szCs w:val="22"/>
        </w:rPr>
        <w:t>T.C. Hazine</w:t>
      </w:r>
      <w:r w:rsidR="00604B8D" w:rsidRPr="003D6C04">
        <w:rPr>
          <w:szCs w:val="22"/>
        </w:rPr>
        <w:t xml:space="preserve"> ve Maliye Bakanlığı</w:t>
      </w:r>
      <w:r w:rsidRPr="003D6C04">
        <w:rPr>
          <w:szCs w:val="22"/>
        </w:rPr>
        <w:t xml:space="preserve"> E Blok </w:t>
      </w:r>
    </w:p>
    <w:p w14:paraId="2E86B236" w14:textId="77777777" w:rsidR="004A278C" w:rsidRPr="003D6C04" w:rsidRDefault="004A278C" w:rsidP="00065BEA">
      <w:pPr>
        <w:spacing w:before="40" w:after="0"/>
        <w:ind w:left="567"/>
        <w:rPr>
          <w:szCs w:val="22"/>
        </w:rPr>
      </w:pPr>
      <w:r w:rsidRPr="003D6C04">
        <w:rPr>
          <w:szCs w:val="22"/>
        </w:rPr>
        <w:t xml:space="preserve">İnönü Bulvarı No: 36 </w:t>
      </w:r>
      <w:r w:rsidR="00604B8D" w:rsidRPr="003D6C04">
        <w:rPr>
          <w:szCs w:val="22"/>
        </w:rPr>
        <w:t xml:space="preserve">06490 </w:t>
      </w:r>
      <w:r w:rsidRPr="003D6C04">
        <w:rPr>
          <w:szCs w:val="22"/>
        </w:rPr>
        <w:t>Emek / Ankara / TURKEY</w:t>
      </w:r>
    </w:p>
    <w:p w14:paraId="006F9039" w14:textId="368EEBA5" w:rsidR="004A278C" w:rsidRPr="003D6C04" w:rsidRDefault="004A278C" w:rsidP="00065BEA">
      <w:pPr>
        <w:spacing w:before="40" w:after="0"/>
        <w:ind w:left="567"/>
        <w:rPr>
          <w:b/>
          <w:szCs w:val="22"/>
        </w:rPr>
      </w:pPr>
      <w:r w:rsidRPr="003D6C04">
        <w:rPr>
          <w:b/>
          <w:szCs w:val="22"/>
        </w:rPr>
        <w:t xml:space="preserve">Title: Town Twinning between Turkey and EU-II (Twinning for Green Future) Grant </w:t>
      </w:r>
      <w:r w:rsidR="00604B8D" w:rsidRPr="003D6C04">
        <w:rPr>
          <w:b/>
          <w:szCs w:val="22"/>
        </w:rPr>
        <w:t xml:space="preserve">Scheme (TTGS- II) </w:t>
      </w:r>
    </w:p>
    <w:p w14:paraId="52FC7C93" w14:textId="681A0DFC" w:rsidR="004A278C" w:rsidRPr="003D6C04" w:rsidRDefault="004A278C" w:rsidP="00065BEA">
      <w:pPr>
        <w:spacing w:before="40" w:after="0"/>
        <w:ind w:left="567"/>
        <w:rPr>
          <w:b/>
          <w:szCs w:val="22"/>
        </w:rPr>
      </w:pPr>
      <w:r w:rsidRPr="003D6C04">
        <w:rPr>
          <w:b/>
          <w:szCs w:val="22"/>
        </w:rPr>
        <w:t xml:space="preserve">Reference: </w:t>
      </w:r>
      <w:r w:rsidR="002D5775" w:rsidRPr="003D6C04">
        <w:rPr>
          <w:b/>
          <w:szCs w:val="22"/>
        </w:rPr>
        <w:t xml:space="preserve">TR2020/DG/01/A2-01 </w:t>
      </w:r>
      <w:r w:rsidR="00DD4247">
        <w:rPr>
          <w:b/>
          <w:szCs w:val="22"/>
        </w:rPr>
        <w:t>–</w:t>
      </w:r>
      <w:r w:rsidR="002D5775" w:rsidRPr="003D6C04">
        <w:rPr>
          <w:b/>
          <w:szCs w:val="22"/>
        </w:rPr>
        <w:t xml:space="preserve"> </w:t>
      </w:r>
      <w:r w:rsidR="00DD4247" w:rsidRPr="00DD4247">
        <w:rPr>
          <w:b/>
          <w:szCs w:val="22"/>
        </w:rPr>
        <w:t>EuropeAid/173144/ID/ACT/TR</w:t>
      </w:r>
    </w:p>
    <w:p w14:paraId="3B43F124" w14:textId="77777777" w:rsidR="004A278C" w:rsidRPr="003D6C04" w:rsidRDefault="004A278C" w:rsidP="00065BEA">
      <w:pPr>
        <w:spacing w:before="120" w:after="0"/>
        <w:rPr>
          <w:color w:val="000000"/>
        </w:rPr>
      </w:pPr>
      <w:r w:rsidRPr="003D6C04">
        <w:rPr>
          <w:color w:val="000000"/>
        </w:rPr>
        <w:t>Applications sent by any other means (e.g. by fax or by e-mail) or delivered to other addresses will be rejected.</w:t>
      </w:r>
    </w:p>
    <w:p w14:paraId="3886B9EF" w14:textId="758E6EBA" w:rsidR="004A278C" w:rsidRPr="003D6C04" w:rsidRDefault="004A278C" w:rsidP="00065BEA">
      <w:pPr>
        <w:spacing w:before="120" w:after="0"/>
        <w:rPr>
          <w:snapToGrid/>
          <w:lang w:eastAsia="en-GB"/>
        </w:rPr>
      </w:pPr>
      <w:r w:rsidRPr="003D6C04">
        <w:rPr>
          <w:snapToGrid/>
          <w:lang w:eastAsia="en-GB"/>
        </w:rPr>
        <w:t xml:space="preserve">Applications must be submitted in </w:t>
      </w:r>
      <w:r w:rsidRPr="003D6C04">
        <w:rPr>
          <w:b/>
          <w:snapToGrid/>
          <w:lang w:eastAsia="en-GB"/>
        </w:rPr>
        <w:t>one original and two copies</w:t>
      </w:r>
      <w:r w:rsidRPr="003D6C04">
        <w:rPr>
          <w:snapToGrid/>
          <w:lang w:eastAsia="en-GB"/>
        </w:rPr>
        <w:t xml:space="preserve"> in A4 size, each bound. The full application form, budget</w:t>
      </w:r>
      <w:r w:rsidR="00672E22" w:rsidRPr="003D6C04">
        <w:rPr>
          <w:snapToGrid/>
          <w:lang w:eastAsia="en-GB"/>
        </w:rPr>
        <w:t>,</w:t>
      </w:r>
      <w:r w:rsidRPr="003D6C04">
        <w:rPr>
          <w:snapToGrid/>
          <w:lang w:eastAsia="en-GB"/>
        </w:rPr>
        <w:t xml:space="preserve"> logical framework </w:t>
      </w:r>
      <w:r w:rsidR="00672E22" w:rsidRPr="003D6C04">
        <w:rPr>
          <w:snapToGrid/>
          <w:lang w:eastAsia="en-GB"/>
        </w:rPr>
        <w:t>and PADOR registration form</w:t>
      </w:r>
      <w:r w:rsidR="00DE54BF" w:rsidRPr="003D6C04">
        <w:rPr>
          <w:snapToGrid/>
          <w:lang w:eastAsia="en-GB"/>
        </w:rPr>
        <w:t>s</w:t>
      </w:r>
      <w:r w:rsidR="00672E22" w:rsidRPr="003D6C04">
        <w:rPr>
          <w:snapToGrid/>
          <w:lang w:eastAsia="en-GB"/>
        </w:rPr>
        <w:t xml:space="preserve"> </w:t>
      </w:r>
      <w:r w:rsidRPr="003D6C04">
        <w:rPr>
          <w:snapToGrid/>
          <w:lang w:eastAsia="en-GB"/>
        </w:rPr>
        <w:t>must also be supplied in electronic format (CD-Rom</w:t>
      </w:r>
      <w:r w:rsidR="00065DD6" w:rsidRPr="003D6C04">
        <w:rPr>
          <w:snapToGrid/>
          <w:lang w:eastAsia="en-GB"/>
        </w:rPr>
        <w:t xml:space="preserve"> or </w:t>
      </w:r>
      <w:r w:rsidRPr="003D6C04">
        <w:rPr>
          <w:snapToGrid/>
          <w:lang w:eastAsia="en-GB"/>
        </w:rPr>
        <w:t xml:space="preserve">USB stick) in a separate and single file (i.e. the full application must not be split into several different files). </w:t>
      </w:r>
      <w:r w:rsidRPr="003D6C04">
        <w:t xml:space="preserve">The electronic file must contain </w:t>
      </w:r>
      <w:r w:rsidRPr="003D6C04">
        <w:rPr>
          <w:b/>
        </w:rPr>
        <w:t>exactly the same</w:t>
      </w:r>
      <w:r w:rsidRPr="003D6C04">
        <w:t xml:space="preserve"> application as the paper version. </w:t>
      </w:r>
      <w:r w:rsidR="0072372A" w:rsidRPr="003D6C04">
        <w:t>In case of inconsistency, the paper version will be taken into account.</w:t>
      </w:r>
    </w:p>
    <w:p w14:paraId="2397E715" w14:textId="28463492" w:rsidR="004A278C" w:rsidRPr="003D6C04" w:rsidRDefault="004A278C" w:rsidP="00065BEA">
      <w:pPr>
        <w:spacing w:before="120" w:after="0"/>
        <w:rPr>
          <w:color w:val="000000"/>
        </w:rPr>
      </w:pPr>
      <w:r w:rsidRPr="003D6C04">
        <w:t>The checklist (Section 7 of Part B of the grant application form) and the declaration by the lead applicant (Section 8 of Part B of the grant application form) must be stapled separately and enclosed in the envelope</w:t>
      </w:r>
      <w:r w:rsidR="00672E22" w:rsidRPr="003D6C04">
        <w:t>.</w:t>
      </w:r>
    </w:p>
    <w:p w14:paraId="3F449E87" w14:textId="44DD7075" w:rsidR="004A278C" w:rsidRPr="003D6C04" w:rsidRDefault="004A278C" w:rsidP="00065BEA">
      <w:pPr>
        <w:spacing w:before="120" w:after="0"/>
        <w:rPr>
          <w:color w:val="000000"/>
        </w:rPr>
      </w:pPr>
      <w:r w:rsidRPr="003D6C04">
        <w:t xml:space="preserve">The envelope must bear the </w:t>
      </w:r>
      <w:r w:rsidRPr="003D6C04">
        <w:rPr>
          <w:b/>
        </w:rPr>
        <w:t>reference number and the title of the call for proposals</w:t>
      </w:r>
      <w:r w:rsidRPr="003D6C04">
        <w:t>, “</w:t>
      </w:r>
      <w:r w:rsidR="002D5775" w:rsidRPr="003D6C04">
        <w:rPr>
          <w:b/>
        </w:rPr>
        <w:t xml:space="preserve">TR2020/DG/01/A2-01 - </w:t>
      </w:r>
      <w:r w:rsidR="00DD4247" w:rsidRPr="00DD4247">
        <w:rPr>
          <w:b/>
          <w:szCs w:val="22"/>
        </w:rPr>
        <w:t>EuropeAid/173144/ID/ACT/TR</w:t>
      </w:r>
      <w:r w:rsidR="00DD4247">
        <w:rPr>
          <w:b/>
          <w:szCs w:val="22"/>
        </w:rPr>
        <w:t xml:space="preserve"> -</w:t>
      </w:r>
      <w:r w:rsidR="00DD4247" w:rsidRPr="00DD4247">
        <w:rPr>
          <w:b/>
          <w:szCs w:val="22"/>
        </w:rPr>
        <w:t xml:space="preserve"> </w:t>
      </w:r>
      <w:r w:rsidRPr="003D6C04">
        <w:rPr>
          <w:b/>
          <w:szCs w:val="22"/>
        </w:rPr>
        <w:t xml:space="preserve">Town Twinning between Turkey and EU-II (Twinning for Green Future) Grant </w:t>
      </w:r>
      <w:r w:rsidR="005D61D0" w:rsidRPr="003D6C04">
        <w:rPr>
          <w:b/>
          <w:szCs w:val="22"/>
        </w:rPr>
        <w:t>Scheme (TTGS-II)</w:t>
      </w:r>
      <w:r w:rsidRPr="003D6C04">
        <w:rPr>
          <w:b/>
        </w:rPr>
        <w:t>”</w:t>
      </w:r>
      <w:r w:rsidRPr="003D6C04">
        <w:t xml:space="preserve"> together with</w:t>
      </w:r>
      <w:r w:rsidR="00672E22" w:rsidRPr="003D6C04">
        <w:t xml:space="preserve"> </w:t>
      </w:r>
      <w:r w:rsidRPr="003D6C04">
        <w:t>the full name and address of the lead applicant, and the words ‘</w:t>
      </w:r>
      <w:r w:rsidR="00065DD6" w:rsidRPr="003D6C04">
        <w:rPr>
          <w:b/>
        </w:rPr>
        <w:t>NOT TO BE OPENED BEFORE THE OPENING SESSION</w:t>
      </w:r>
      <w:r w:rsidRPr="003D6C04">
        <w:t xml:space="preserve">’ and </w:t>
      </w:r>
      <w:r w:rsidRPr="003D6C04">
        <w:rPr>
          <w:b/>
          <w:bCs/>
        </w:rPr>
        <w:t>‘</w:t>
      </w:r>
      <w:r w:rsidR="00065DD6" w:rsidRPr="003D6C04">
        <w:rPr>
          <w:b/>
          <w:bCs/>
        </w:rPr>
        <w:t>A</w:t>
      </w:r>
      <w:r w:rsidR="00065DD6" w:rsidRPr="003D6C04">
        <w:rPr>
          <w:b/>
          <w:bCs/>
          <w:szCs w:val="22"/>
        </w:rPr>
        <w:t>ÇILIŞ</w:t>
      </w:r>
      <w:r w:rsidR="00065DD6" w:rsidRPr="003D6C04">
        <w:rPr>
          <w:b/>
          <w:szCs w:val="22"/>
        </w:rPr>
        <w:t xml:space="preserve"> OTURUMUNDAN ÖNCE AÇMAYINIZ</w:t>
      </w:r>
      <w:r w:rsidRPr="003D6C04">
        <w:rPr>
          <w:b/>
          <w:szCs w:val="22"/>
        </w:rPr>
        <w:t>’.</w:t>
      </w:r>
    </w:p>
    <w:p w14:paraId="46826DFF" w14:textId="77777777" w:rsidR="004A278C" w:rsidRPr="003D6C04" w:rsidRDefault="004A278C" w:rsidP="00065BEA">
      <w:pPr>
        <w:spacing w:before="120" w:after="0"/>
        <w:rPr>
          <w:b/>
        </w:rPr>
      </w:pPr>
      <w:r w:rsidRPr="003D6C04">
        <w:rPr>
          <w:b/>
        </w:rPr>
        <w:t>Applicants must verify that their application is complete using the checklist (Section 7 of Part B of the grant application form). Incomplete applications may be rejected.</w:t>
      </w:r>
    </w:p>
    <w:p w14:paraId="14C29805" w14:textId="77777777" w:rsidR="00065DD6" w:rsidRPr="003D6C04" w:rsidRDefault="00065DD6" w:rsidP="00065BEA">
      <w:pPr>
        <w:spacing w:before="120" w:after="0"/>
      </w:pPr>
      <w:r w:rsidRPr="003D6C04">
        <w:t xml:space="preserve">So as to facilitate the processing of applications, please present the </w:t>
      </w:r>
      <w:r w:rsidRPr="003D6C04">
        <w:rPr>
          <w:b/>
        </w:rPr>
        <w:t>original dossier and two copies</w:t>
      </w:r>
      <w:r w:rsidRPr="003D6C04">
        <w:t xml:space="preserve"> in A4 size, each bound in following order:</w:t>
      </w:r>
    </w:p>
    <w:p w14:paraId="084EBD21" w14:textId="77777777" w:rsidR="00065DD6" w:rsidRPr="003D6C04" w:rsidRDefault="00065DD6" w:rsidP="00065BEA">
      <w:pPr>
        <w:spacing w:before="120" w:after="0"/>
        <w:ind w:left="720"/>
        <w:rPr>
          <w:szCs w:val="22"/>
        </w:rPr>
      </w:pPr>
      <w:r w:rsidRPr="003D6C04">
        <w:rPr>
          <w:szCs w:val="22"/>
        </w:rPr>
        <w:t>1. Full application form - Part B of the grant application form including;</w:t>
      </w:r>
    </w:p>
    <w:p w14:paraId="4FBA4F23" w14:textId="77777777" w:rsidR="00065DD6" w:rsidRPr="003D6C04" w:rsidRDefault="00065DD6" w:rsidP="00065BEA">
      <w:pPr>
        <w:spacing w:before="120" w:after="0"/>
        <w:ind w:left="720" w:firstLine="720"/>
        <w:rPr>
          <w:szCs w:val="22"/>
        </w:rPr>
      </w:pPr>
      <w:r w:rsidRPr="003D6C04">
        <w:rPr>
          <w:szCs w:val="22"/>
        </w:rPr>
        <w:t xml:space="preserve">- Mandate for the co-applicant(s) - Section 4.2 of Part B of the grant application form, </w:t>
      </w:r>
    </w:p>
    <w:p w14:paraId="397ADBBD" w14:textId="596BD3B0" w:rsidR="00065DD6" w:rsidRPr="003D6C04" w:rsidRDefault="00065DD6" w:rsidP="00065BEA">
      <w:pPr>
        <w:spacing w:before="120" w:after="0"/>
        <w:ind w:left="720" w:firstLine="720"/>
        <w:rPr>
          <w:szCs w:val="22"/>
        </w:rPr>
      </w:pPr>
      <w:r w:rsidRPr="003D6C04">
        <w:rPr>
          <w:szCs w:val="22"/>
        </w:rPr>
        <w:t>- Affiliated entity(</w:t>
      </w:r>
      <w:r w:rsidRPr="00AB4AD8">
        <w:rPr>
          <w:szCs w:val="22"/>
        </w:rPr>
        <w:t>ies</w:t>
      </w:r>
      <w:r w:rsidRPr="003D6C04">
        <w:rPr>
          <w:szCs w:val="22"/>
        </w:rPr>
        <w:t xml:space="preserve">) statement </w:t>
      </w:r>
      <w:r w:rsidR="00D1000C" w:rsidRPr="003D6C04">
        <w:rPr>
          <w:szCs w:val="22"/>
        </w:rPr>
        <w:t xml:space="preserve">(if any) </w:t>
      </w:r>
      <w:r w:rsidRPr="003D6C04">
        <w:rPr>
          <w:szCs w:val="22"/>
        </w:rPr>
        <w:t>- Section 5.2 of part B of the grant application form,</w:t>
      </w:r>
    </w:p>
    <w:p w14:paraId="394CBC53" w14:textId="77777777" w:rsidR="00065DD6" w:rsidRPr="003D6C04" w:rsidRDefault="00065DD6" w:rsidP="00065BEA">
      <w:pPr>
        <w:spacing w:before="120" w:after="0"/>
        <w:ind w:left="1440"/>
        <w:rPr>
          <w:szCs w:val="22"/>
        </w:rPr>
      </w:pPr>
      <w:r w:rsidRPr="003D6C04">
        <w:rPr>
          <w:szCs w:val="22"/>
        </w:rPr>
        <w:t xml:space="preserve">- Checklist - Section 7 of Part B of the grant application form, </w:t>
      </w:r>
    </w:p>
    <w:p w14:paraId="4FE18DC0" w14:textId="77777777" w:rsidR="00065DD6" w:rsidRPr="003D6C04" w:rsidRDefault="00065DD6" w:rsidP="00065BEA">
      <w:pPr>
        <w:spacing w:before="120" w:after="0"/>
        <w:ind w:left="1440"/>
        <w:rPr>
          <w:szCs w:val="22"/>
        </w:rPr>
      </w:pPr>
      <w:r w:rsidRPr="003D6C04">
        <w:rPr>
          <w:szCs w:val="22"/>
        </w:rPr>
        <w:t>- Declaration by the lead applicant - Section 8 of Part B of the grant application form,</w:t>
      </w:r>
    </w:p>
    <w:p w14:paraId="1B07D12C" w14:textId="77777777" w:rsidR="00065DD6" w:rsidRPr="003D6C04" w:rsidRDefault="00065DD6" w:rsidP="00065BEA">
      <w:pPr>
        <w:spacing w:before="120" w:after="0"/>
        <w:ind w:left="720"/>
        <w:rPr>
          <w:szCs w:val="22"/>
        </w:rPr>
      </w:pPr>
      <w:r w:rsidRPr="003D6C04">
        <w:rPr>
          <w:szCs w:val="22"/>
        </w:rPr>
        <w:t>2. Budget (Annex B),</w:t>
      </w:r>
    </w:p>
    <w:p w14:paraId="15F05755" w14:textId="77777777" w:rsidR="00065DD6" w:rsidRPr="003D6C04" w:rsidRDefault="00065DD6" w:rsidP="00065BEA">
      <w:pPr>
        <w:spacing w:before="120" w:after="0"/>
        <w:ind w:left="720"/>
        <w:rPr>
          <w:szCs w:val="22"/>
        </w:rPr>
      </w:pPr>
      <w:r w:rsidRPr="003D6C04">
        <w:rPr>
          <w:szCs w:val="22"/>
        </w:rPr>
        <w:t>3. Logical framework (Annex C),</w:t>
      </w:r>
    </w:p>
    <w:p w14:paraId="40532342" w14:textId="77777777" w:rsidR="00065DD6" w:rsidRPr="003D6C04" w:rsidRDefault="00065DD6" w:rsidP="00065BEA">
      <w:pPr>
        <w:spacing w:before="120" w:after="0"/>
        <w:ind w:left="720"/>
        <w:rPr>
          <w:szCs w:val="22"/>
        </w:rPr>
      </w:pPr>
      <w:r w:rsidRPr="003D6C04">
        <w:rPr>
          <w:szCs w:val="22"/>
        </w:rPr>
        <w:t>4. PADOR Registration form (Annex F),</w:t>
      </w:r>
    </w:p>
    <w:p w14:paraId="507C6A7A" w14:textId="3A8B2DF4" w:rsidR="00065DD6" w:rsidRPr="003D6C04" w:rsidRDefault="00065DD6" w:rsidP="00065BEA">
      <w:pPr>
        <w:spacing w:before="120" w:after="0"/>
        <w:ind w:left="720"/>
        <w:rPr>
          <w:szCs w:val="22"/>
        </w:rPr>
      </w:pPr>
      <w:r w:rsidRPr="003D6C04">
        <w:rPr>
          <w:szCs w:val="22"/>
        </w:rPr>
        <w:t>5. Electronic format (CD-ROM or USB</w:t>
      </w:r>
      <w:r w:rsidR="0068711B" w:rsidRPr="003D6C04">
        <w:rPr>
          <w:szCs w:val="22"/>
        </w:rPr>
        <w:t xml:space="preserve"> stick</w:t>
      </w:r>
      <w:r w:rsidRPr="003D6C04">
        <w:rPr>
          <w:szCs w:val="22"/>
        </w:rPr>
        <w:t xml:space="preserve">) of the full application form (in Word format), budget (in Excel format), logical framework (in Word format) and PADOR Registration form </w:t>
      </w:r>
      <w:r w:rsidR="00A40BED" w:rsidRPr="003D6C04">
        <w:rPr>
          <w:szCs w:val="22"/>
        </w:rPr>
        <w:t>for each entity (i</w:t>
      </w:r>
      <w:r w:rsidR="002E5CDE" w:rsidRPr="003D6C04">
        <w:rPr>
          <w:szCs w:val="22"/>
        </w:rPr>
        <w:t>.</w:t>
      </w:r>
      <w:r w:rsidR="00A40BED" w:rsidRPr="003D6C04">
        <w:rPr>
          <w:szCs w:val="22"/>
        </w:rPr>
        <w:t>e. lead applicant, each co-applicant and each affiliated entity</w:t>
      </w:r>
      <w:r w:rsidR="000520B7" w:rsidRPr="003D6C04">
        <w:rPr>
          <w:szCs w:val="22"/>
        </w:rPr>
        <w:t xml:space="preserve"> (if any)</w:t>
      </w:r>
      <w:r w:rsidR="00A40BED" w:rsidRPr="003D6C04">
        <w:rPr>
          <w:szCs w:val="22"/>
        </w:rPr>
        <w:t xml:space="preserve">) </w:t>
      </w:r>
      <w:r w:rsidRPr="003D6C04">
        <w:rPr>
          <w:szCs w:val="22"/>
        </w:rPr>
        <w:t>(in Pdf format).</w:t>
      </w:r>
    </w:p>
    <w:p w14:paraId="34C47D10" w14:textId="77777777" w:rsidR="00065DD6" w:rsidRPr="003D6C04" w:rsidRDefault="00065DD6" w:rsidP="00065BEA">
      <w:pPr>
        <w:spacing w:before="120" w:after="0"/>
        <w:rPr>
          <w:b/>
          <w:szCs w:val="22"/>
          <w:u w:val="single"/>
        </w:rPr>
      </w:pPr>
      <w:r w:rsidRPr="003D6C04">
        <w:rPr>
          <w:b/>
          <w:szCs w:val="22"/>
          <w:u w:val="single"/>
        </w:rPr>
        <w:t>Please do not staple the documents above!</w:t>
      </w:r>
    </w:p>
    <w:p w14:paraId="70FE8FB3" w14:textId="02119ECE" w:rsidR="008B4806" w:rsidRPr="003D6C04" w:rsidRDefault="008B4806" w:rsidP="00B00B66">
      <w:pPr>
        <w:pStyle w:val="Guidelines3"/>
      </w:pPr>
      <w:bookmarkStart w:id="33" w:name="_Toc80296521"/>
      <w:bookmarkStart w:id="34" w:name="_Toc125454358"/>
      <w:r w:rsidRPr="003D6C04">
        <w:t>Deadline for</w:t>
      </w:r>
      <w:r w:rsidR="006548FC" w:rsidRPr="003D6C04">
        <w:t xml:space="preserve"> submission</w:t>
      </w:r>
      <w:r w:rsidRPr="003D6C04">
        <w:t xml:space="preserve"> of</w:t>
      </w:r>
      <w:r w:rsidR="001507E7" w:rsidRPr="003D6C04">
        <w:t xml:space="preserve"> </w:t>
      </w:r>
      <w:r w:rsidR="00661830" w:rsidRPr="003D6C04">
        <w:t>f</w:t>
      </w:r>
      <w:r w:rsidR="001507E7" w:rsidRPr="003D6C04">
        <w:t xml:space="preserve">ull </w:t>
      </w:r>
      <w:r w:rsidR="00661830" w:rsidRPr="003D6C04">
        <w:t>a</w:t>
      </w:r>
      <w:r w:rsidRPr="003D6C04">
        <w:t>pplication</w:t>
      </w:r>
      <w:r w:rsidR="00661830" w:rsidRPr="003D6C04">
        <w:t>s</w:t>
      </w:r>
      <w:bookmarkEnd w:id="33"/>
      <w:r w:rsidR="001507E7" w:rsidRPr="003D6C04">
        <w:t xml:space="preserve"> </w:t>
      </w:r>
      <w:bookmarkEnd w:id="34"/>
    </w:p>
    <w:p w14:paraId="70DBAB67" w14:textId="77777777" w:rsidR="00ED0F80" w:rsidRPr="003D6C04" w:rsidRDefault="00ED0F80" w:rsidP="00065BEA">
      <w:pPr>
        <w:spacing w:before="120" w:after="0"/>
      </w:pPr>
      <w:r w:rsidRPr="003D6C04">
        <w:t>The applicants' attention is drawn to the fact that there are two different systems for sending full applications: one is by post or private courier service, the other is by hand delivery.</w:t>
      </w:r>
    </w:p>
    <w:p w14:paraId="364B857B" w14:textId="77777777" w:rsidR="00D34B88" w:rsidRPr="003D6C04" w:rsidRDefault="00D34B88" w:rsidP="00065BEA">
      <w:pPr>
        <w:spacing w:before="120" w:after="0"/>
      </w:pPr>
      <w:r w:rsidRPr="003D6C04">
        <w:t xml:space="preserve">In the first case, the full </w:t>
      </w:r>
      <w:r w:rsidR="0022120B" w:rsidRPr="003D6C04">
        <w:t>application must</w:t>
      </w:r>
      <w:r w:rsidRPr="003D6C04">
        <w:t xml:space="preserve"> be sen</w:t>
      </w:r>
      <w:r w:rsidR="0022120B" w:rsidRPr="003D6C04">
        <w:t>t before the date</w:t>
      </w:r>
      <w:r w:rsidRPr="003D6C04">
        <w:t xml:space="preserve"> for submission, as evidenced by the postmark or deposit slip, but in the second case it is the acknowledgment of receipt given at the time of the delivery of the full </w:t>
      </w:r>
      <w:r w:rsidR="00591459" w:rsidRPr="003D6C04">
        <w:t>application</w:t>
      </w:r>
      <w:r w:rsidRPr="003D6C04">
        <w:t xml:space="preserve"> which will serve as proof.</w:t>
      </w:r>
    </w:p>
    <w:p w14:paraId="1B9FEF88" w14:textId="77777777" w:rsidR="001E7FC4" w:rsidRPr="003D6C04" w:rsidRDefault="009C3DFC" w:rsidP="001E7FC4">
      <w:pPr>
        <w:spacing w:before="120" w:after="0"/>
      </w:pPr>
      <w:r w:rsidRPr="003D6C04">
        <w:t xml:space="preserve">The deadline for the submission of </w:t>
      </w:r>
      <w:r w:rsidR="00661830" w:rsidRPr="003D6C04">
        <w:t xml:space="preserve">full </w:t>
      </w:r>
      <w:r w:rsidRPr="003D6C04">
        <w:t xml:space="preserve">applications </w:t>
      </w:r>
      <w:r w:rsidR="00237938" w:rsidRPr="003D6C04">
        <w:t xml:space="preserve">will be indicated in the </w:t>
      </w:r>
      <w:r w:rsidR="006566A2" w:rsidRPr="003D6C04">
        <w:t>e</w:t>
      </w:r>
      <w:r w:rsidR="001E7FC4" w:rsidRPr="003D6C04">
        <w:t>-</w:t>
      </w:r>
      <w:r w:rsidR="006566A2" w:rsidRPr="003D6C04">
        <w:t xml:space="preserve">mail </w:t>
      </w:r>
      <w:r w:rsidR="00237938" w:rsidRPr="003D6C04">
        <w:t xml:space="preserve">sent to the </w:t>
      </w:r>
      <w:r w:rsidR="00B114D9" w:rsidRPr="003D6C04">
        <w:t>lead a</w:t>
      </w:r>
      <w:r w:rsidR="00237938" w:rsidRPr="003D6C04">
        <w:t>pplicants whose application has been pre</w:t>
      </w:r>
      <w:r w:rsidR="0040484C" w:rsidRPr="003D6C04">
        <w:t>-</w:t>
      </w:r>
      <w:r w:rsidR="00237938" w:rsidRPr="003D6C04">
        <w:t>selected.</w:t>
      </w:r>
      <w:r w:rsidR="001E7FC4" w:rsidRPr="003D6C04">
        <w:t xml:space="preserve"> Lead applicants who did not provide an e-mail address will be informed via post.</w:t>
      </w:r>
    </w:p>
    <w:p w14:paraId="358853ED" w14:textId="77777777" w:rsidR="00B41A93" w:rsidRPr="003D6C04" w:rsidRDefault="00A830CA" w:rsidP="00065BEA">
      <w:pPr>
        <w:spacing w:before="120" w:after="0"/>
      </w:pPr>
      <w:r w:rsidRPr="003D6C04">
        <w:rPr>
          <w:szCs w:val="22"/>
          <w:lang w:bidi="kn-IN"/>
        </w:rPr>
        <w:t>T</w:t>
      </w:r>
      <w:r w:rsidRPr="003D6C04">
        <w:rPr>
          <w:rFonts w:eastAsia="Calibri"/>
          <w:szCs w:val="22"/>
        </w:rPr>
        <w:t>he contracting authority may, for reasons of administrative efficiency, reject any application submitted on time to the postal service but received, for any reason beyond the contracting authority's control, after the effective date of appro</w:t>
      </w:r>
      <w:r w:rsidR="009D7456" w:rsidRPr="003D6C04">
        <w:rPr>
          <w:rFonts w:eastAsia="Calibri"/>
          <w:szCs w:val="22"/>
        </w:rPr>
        <w:t xml:space="preserve">val </w:t>
      </w:r>
      <w:r w:rsidR="009D7456" w:rsidRPr="003D6C04">
        <w:rPr>
          <w:snapToGrid/>
          <w:szCs w:val="22"/>
          <w:lang w:eastAsia="en-GB"/>
        </w:rPr>
        <w:t>of the full application evaluation</w:t>
      </w:r>
      <w:r w:rsidRPr="003D6C04">
        <w:rPr>
          <w:rFonts w:eastAsia="Calibri"/>
          <w:szCs w:val="22"/>
        </w:rPr>
        <w:t xml:space="preserve">, if accepting applications that were submitted on </w:t>
      </w:r>
      <w:r w:rsidRPr="003D6C04">
        <w:rPr>
          <w:rFonts w:eastAsia="Calibri"/>
          <w:szCs w:val="22"/>
        </w:rPr>
        <w:lastRenderedPageBreak/>
        <w:t>time but arrived late would considerably delay the award procedure or jeopardise decisions already taken and notified</w:t>
      </w:r>
      <w:r w:rsidR="00B41A93" w:rsidRPr="003D6C04">
        <w:rPr>
          <w:lang w:bidi="kn-IN"/>
        </w:rPr>
        <w:t xml:space="preserve"> (see indicative calendar under </w:t>
      </w:r>
      <w:r w:rsidR="00221350" w:rsidRPr="003D6C04">
        <w:rPr>
          <w:lang w:bidi="kn-IN"/>
        </w:rPr>
        <w:t>S</w:t>
      </w:r>
      <w:r w:rsidR="00896ECA" w:rsidRPr="003D6C04">
        <w:rPr>
          <w:lang w:bidi="kn-IN"/>
        </w:rPr>
        <w:t>ection</w:t>
      </w:r>
      <w:r w:rsidR="00B41A93" w:rsidRPr="003D6C04">
        <w:rPr>
          <w:lang w:bidi="kn-IN"/>
        </w:rPr>
        <w:t xml:space="preserve"> 2.5.2</w:t>
      </w:r>
      <w:r w:rsidR="00B41A93" w:rsidRPr="003D6C04">
        <w:t>)</w:t>
      </w:r>
      <w:r w:rsidR="00661830" w:rsidRPr="003D6C04">
        <w:t>.</w:t>
      </w:r>
      <w:r w:rsidR="00B41A93" w:rsidRPr="003D6C04">
        <w:t xml:space="preserve"> </w:t>
      </w:r>
    </w:p>
    <w:p w14:paraId="4A086DDC" w14:textId="79F110A7" w:rsidR="008B4806" w:rsidRPr="003D6C04" w:rsidRDefault="008B4806" w:rsidP="00B00B66">
      <w:pPr>
        <w:pStyle w:val="Guidelines3"/>
      </w:pPr>
      <w:bookmarkStart w:id="35" w:name="_Toc80296522"/>
      <w:bookmarkStart w:id="36" w:name="_Toc125454359"/>
      <w:r w:rsidRPr="003D6C04">
        <w:t>Further informatio</w:t>
      </w:r>
      <w:r w:rsidR="001507E7" w:rsidRPr="003D6C04">
        <w:t xml:space="preserve">n </w:t>
      </w:r>
      <w:r w:rsidR="00000396" w:rsidRPr="003D6C04">
        <w:t>about</w:t>
      </w:r>
      <w:r w:rsidR="001507E7" w:rsidRPr="003D6C04">
        <w:t xml:space="preserve"> </w:t>
      </w:r>
      <w:r w:rsidR="00661830" w:rsidRPr="003D6C04">
        <w:t>f</w:t>
      </w:r>
      <w:r w:rsidR="001507E7" w:rsidRPr="003D6C04">
        <w:t xml:space="preserve">ull </w:t>
      </w:r>
      <w:r w:rsidR="00661830" w:rsidRPr="003D6C04">
        <w:t>a</w:t>
      </w:r>
      <w:r w:rsidR="001507E7" w:rsidRPr="003D6C04">
        <w:t>pplication</w:t>
      </w:r>
      <w:r w:rsidR="00661830" w:rsidRPr="003D6C04">
        <w:t>s</w:t>
      </w:r>
      <w:bookmarkEnd w:id="35"/>
      <w:r w:rsidR="001507E7" w:rsidRPr="003D6C04">
        <w:t xml:space="preserve"> </w:t>
      </w:r>
      <w:bookmarkEnd w:id="36"/>
    </w:p>
    <w:p w14:paraId="406B64B1" w14:textId="2D31851E" w:rsidR="008B4806" w:rsidRPr="003D6C04" w:rsidRDefault="008B4806" w:rsidP="00065BEA">
      <w:pPr>
        <w:spacing w:before="120" w:after="0"/>
      </w:pPr>
      <w:r w:rsidRPr="003D6C04">
        <w:t xml:space="preserve">Questions may be sent by e-mail no later than </w:t>
      </w:r>
      <w:r w:rsidRPr="003D6C04">
        <w:rPr>
          <w:b/>
        </w:rPr>
        <w:t>21 days</w:t>
      </w:r>
      <w:r w:rsidRPr="003D6C04">
        <w:t xml:space="preserve"> before the deadline for the </w:t>
      </w:r>
      <w:r w:rsidR="00CA6D19" w:rsidRPr="003D6C04">
        <w:t xml:space="preserve">submission </w:t>
      </w:r>
      <w:r w:rsidRPr="003D6C04">
        <w:t xml:space="preserve">of </w:t>
      </w:r>
      <w:r w:rsidR="00661830" w:rsidRPr="003D6C04">
        <w:t xml:space="preserve">full </w:t>
      </w:r>
      <w:r w:rsidR="006459C5" w:rsidRPr="003D6C04">
        <w:t>application</w:t>
      </w:r>
      <w:r w:rsidRPr="003D6C04">
        <w:t>s to the addresses listed below, indicating clearly the reference</w:t>
      </w:r>
      <w:r w:rsidR="00BA1D4E" w:rsidRPr="003D6C04">
        <w:t xml:space="preserve"> and title</w:t>
      </w:r>
      <w:r w:rsidRPr="003D6C04">
        <w:t xml:space="preserve"> of the </w:t>
      </w:r>
      <w:r w:rsidR="00661830" w:rsidRPr="003D6C04">
        <w:t>c</w:t>
      </w:r>
      <w:r w:rsidR="001D0C7B" w:rsidRPr="003D6C04">
        <w:t xml:space="preserve">all for </w:t>
      </w:r>
      <w:r w:rsidR="00661830" w:rsidRPr="003D6C04">
        <w:t>p</w:t>
      </w:r>
      <w:r w:rsidR="001D0C7B" w:rsidRPr="003D6C04">
        <w:t>roposals</w:t>
      </w:r>
      <w:r w:rsidR="002D5775" w:rsidRPr="003D6C04">
        <w:t xml:space="preserve"> </w:t>
      </w:r>
      <w:r w:rsidR="002D5775" w:rsidRPr="003D6C04">
        <w:rPr>
          <w:b/>
        </w:rPr>
        <w:t xml:space="preserve">(TR2020/DG/01/A2-01 – </w:t>
      </w:r>
      <w:r w:rsidR="00076BC3" w:rsidRPr="003D6C04">
        <w:rPr>
          <w:b/>
        </w:rPr>
        <w:t>(</w:t>
      </w:r>
      <w:r w:rsidR="00DD4247" w:rsidRPr="00DD4247">
        <w:rPr>
          <w:b/>
          <w:szCs w:val="22"/>
        </w:rPr>
        <w:t>EuropeAid/173144/ID/ACT/TR</w:t>
      </w:r>
      <w:r w:rsidR="002D5775" w:rsidRPr="003D6C04">
        <w:rPr>
          <w:b/>
        </w:rPr>
        <w:t>)</w:t>
      </w:r>
      <w:r w:rsidR="00076BC3" w:rsidRPr="003D6C04">
        <w:rPr>
          <w:b/>
        </w:rPr>
        <w:t xml:space="preserve"> - </w:t>
      </w:r>
      <w:r w:rsidR="00076BC3" w:rsidRPr="003D6C04">
        <w:rPr>
          <w:b/>
          <w:szCs w:val="22"/>
        </w:rPr>
        <w:t>Town Twinning between Turkey and EU-II (Twinning for Green Future) Grant Scheme (TTGS-II)</w:t>
      </w:r>
      <w:r w:rsidRPr="003D6C04">
        <w:t>:</w:t>
      </w:r>
    </w:p>
    <w:p w14:paraId="7302B6FC" w14:textId="25C2E170" w:rsidR="008B4806" w:rsidRPr="003D6C04" w:rsidRDefault="008B4806" w:rsidP="00065BEA">
      <w:pPr>
        <w:spacing w:before="120" w:after="0"/>
        <w:ind w:left="709"/>
      </w:pPr>
      <w:r w:rsidRPr="003D6C04">
        <w:t>E-mail address:</w:t>
      </w:r>
      <w:r w:rsidR="00065DD6" w:rsidRPr="003D6C04">
        <w:t xml:space="preserve"> </w:t>
      </w:r>
      <w:hyperlink r:id="rId26" w:history="1">
        <w:r w:rsidR="00DE54BF" w:rsidRPr="00CB017D">
          <w:rPr>
            <w:rStyle w:val="Hyperlink"/>
            <w:b/>
          </w:rPr>
          <w:t>ttgs2@cfcu.gov.tr</w:t>
        </w:r>
      </w:hyperlink>
    </w:p>
    <w:p w14:paraId="4A32D5D6" w14:textId="77777777" w:rsidR="004A278C" w:rsidRPr="00CB017D" w:rsidRDefault="004A278C" w:rsidP="00065BEA">
      <w:pPr>
        <w:spacing w:before="120" w:after="0"/>
      </w:pPr>
      <w:r w:rsidRPr="00CB017D">
        <w:t>The contracting authority has no obligation to provide clarifications to questions received after this date.</w:t>
      </w:r>
    </w:p>
    <w:p w14:paraId="1B4248FD" w14:textId="77777777" w:rsidR="004A278C" w:rsidRPr="003F40FB" w:rsidRDefault="004A278C" w:rsidP="00065BEA">
      <w:pPr>
        <w:spacing w:before="120" w:after="0"/>
      </w:pPr>
      <w:r w:rsidRPr="00CB017D">
        <w:t xml:space="preserve">Replies will be given no later than </w:t>
      </w:r>
      <w:r w:rsidRPr="00CB017D">
        <w:rPr>
          <w:b/>
        </w:rPr>
        <w:t>11 days</w:t>
      </w:r>
      <w:r w:rsidRPr="00CB017D">
        <w:t xml:space="preserve"> before the deadline for the </w:t>
      </w:r>
      <w:r w:rsidRPr="003F40FB">
        <w:t xml:space="preserve">submission of full applications. </w:t>
      </w:r>
    </w:p>
    <w:p w14:paraId="58F6C802" w14:textId="77777777" w:rsidR="004A278C" w:rsidRPr="003D6C04" w:rsidRDefault="004A278C" w:rsidP="00065BEA">
      <w:pPr>
        <w:spacing w:before="120" w:after="0"/>
      </w:pPr>
      <w:r w:rsidRPr="003D6C04">
        <w:t>To ensure equal treatment of applicants, the contracting authority cannot give a prior opinion on the eligibility of lead applicants, co-applicants, affiliated entity(ies), or an action.</w:t>
      </w:r>
    </w:p>
    <w:p w14:paraId="0E63D41D" w14:textId="12B12264" w:rsidR="004A278C" w:rsidRPr="00CB017D" w:rsidRDefault="004A278C" w:rsidP="00065BEA">
      <w:pPr>
        <w:spacing w:before="120" w:after="0"/>
      </w:pPr>
      <w:r w:rsidRPr="003D6C04">
        <w:t xml:space="preserve">No individual replies will be given to questions. All questions and answers as well as other important notices to applicants during the course of the evaluation procedure, will be published on the website of DG International Cooperation and Development: </w:t>
      </w:r>
      <w:hyperlink r:id="rId27" w:history="1">
        <w:r w:rsidRPr="00CB017D">
          <w:rPr>
            <w:rStyle w:val="Hyperlink"/>
          </w:rPr>
          <w:t>https://webgate.ec.europa.eu/europeaid/online-services/index.cfm?do=publi.welcome</w:t>
        </w:r>
      </w:hyperlink>
      <w:r w:rsidR="00065DD6" w:rsidRPr="003D6C04">
        <w:rPr>
          <w:rStyle w:val="Hyperlink"/>
        </w:rPr>
        <w:t>,</w:t>
      </w:r>
      <w:r w:rsidRPr="00CB017D">
        <w:t xml:space="preserve"> </w:t>
      </w:r>
      <w:r w:rsidR="00065DD6" w:rsidRPr="00CB017D">
        <w:rPr>
          <w:szCs w:val="22"/>
        </w:rPr>
        <w:t xml:space="preserve">the CFCU </w:t>
      </w:r>
      <w:r w:rsidR="00065DD6" w:rsidRPr="00AB4AD8">
        <w:rPr>
          <w:szCs w:val="22"/>
        </w:rPr>
        <w:t>website</w:t>
      </w:r>
      <w:r w:rsidR="00065DD6" w:rsidRPr="003D6C04">
        <w:rPr>
          <w:szCs w:val="22"/>
        </w:rPr>
        <w:t xml:space="preserve"> at </w:t>
      </w:r>
      <w:hyperlink r:id="rId28" w:history="1">
        <w:r w:rsidR="00065DD6" w:rsidRPr="00CB017D">
          <w:rPr>
            <w:rStyle w:val="Hyperlink"/>
            <w:szCs w:val="22"/>
          </w:rPr>
          <w:t>http://www.cfcu.gov.tr</w:t>
        </w:r>
      </w:hyperlink>
      <w:r w:rsidR="00076BC3" w:rsidRPr="003D6C04">
        <w:rPr>
          <w:szCs w:val="22"/>
        </w:rPr>
        <w:t xml:space="preserve">, Union of Municipalities of Turkey website at </w:t>
      </w:r>
      <w:hyperlink r:id="rId29" w:history="1">
        <w:r w:rsidR="00076BC3" w:rsidRPr="00CB017D">
          <w:rPr>
            <w:rStyle w:val="Hyperlink"/>
          </w:rPr>
          <w:t>https://www.tbb.gov.tr</w:t>
        </w:r>
      </w:hyperlink>
      <w:r w:rsidR="00076BC3" w:rsidRPr="003D6C04">
        <w:rPr>
          <w:szCs w:val="22"/>
        </w:rPr>
        <w:t xml:space="preserve"> </w:t>
      </w:r>
      <w:r w:rsidR="00065DD6" w:rsidRPr="00CB017D">
        <w:t>and the Ministry of Foreign Affairs</w:t>
      </w:r>
      <w:r w:rsidR="00DE54BF" w:rsidRPr="00CB017D">
        <w:t>-</w:t>
      </w:r>
      <w:r w:rsidR="00065DD6" w:rsidRPr="00CB017D">
        <w:t>Directorate for EU Affairs website at</w:t>
      </w:r>
      <w:r w:rsidR="00065DD6" w:rsidRPr="00CB017D">
        <w:rPr>
          <w:szCs w:val="22"/>
        </w:rPr>
        <w:t xml:space="preserve"> </w:t>
      </w:r>
      <w:hyperlink r:id="rId30" w:history="1">
        <w:r w:rsidR="00065DD6" w:rsidRPr="00CB017D">
          <w:rPr>
            <w:rStyle w:val="Hyperlink"/>
            <w:szCs w:val="22"/>
          </w:rPr>
          <w:t>http://www.ab.gov.tr</w:t>
        </w:r>
      </w:hyperlink>
      <w:r w:rsidR="00065DD6" w:rsidRPr="003D6C04">
        <w:rPr>
          <w:szCs w:val="22"/>
        </w:rPr>
        <w:t>,</w:t>
      </w:r>
      <w:r w:rsidRPr="00CB017D">
        <w:t xml:space="preserve"> as the need arises. It is therefore advisable to consult the abovementioned website</w:t>
      </w:r>
      <w:r w:rsidR="00EB6596" w:rsidRPr="00CB017D">
        <w:t>s</w:t>
      </w:r>
      <w:r w:rsidRPr="00CB017D">
        <w:t xml:space="preserve"> regularly in order to be informed of the questions and answers published.</w:t>
      </w:r>
    </w:p>
    <w:p w14:paraId="26CD18C8" w14:textId="64CDDE79" w:rsidR="0007408E" w:rsidRPr="003D6C04" w:rsidRDefault="0007408E" w:rsidP="009436FB">
      <w:pPr>
        <w:pStyle w:val="Guidelines2"/>
        <w:rPr>
          <w:i/>
        </w:rPr>
      </w:pPr>
      <w:bookmarkStart w:id="37" w:name="_Toc40507653"/>
      <w:bookmarkStart w:id="38" w:name="_Toc80296523"/>
      <w:r w:rsidRPr="003D6C04">
        <w:t>Evaluation and selection of applications</w:t>
      </w:r>
      <w:bookmarkEnd w:id="37"/>
      <w:bookmarkEnd w:id="38"/>
    </w:p>
    <w:p w14:paraId="253C65A2" w14:textId="77777777" w:rsidR="0007408E" w:rsidRPr="003D6C04" w:rsidRDefault="0007408E" w:rsidP="00065BEA">
      <w:pPr>
        <w:spacing w:before="120" w:after="0"/>
      </w:pPr>
      <w:r w:rsidRPr="003D6C04">
        <w:t xml:space="preserve">Applications will be examined and evaluated by the </w:t>
      </w:r>
      <w:r w:rsidR="00221350" w:rsidRPr="003D6C04">
        <w:t>c</w:t>
      </w:r>
      <w:r w:rsidRPr="003D6C04">
        <w:t xml:space="preserve">ontracting </w:t>
      </w:r>
      <w:r w:rsidR="00221350" w:rsidRPr="003D6C04">
        <w:t>a</w:t>
      </w:r>
      <w:r w:rsidRPr="003D6C04">
        <w:t xml:space="preserve">uthority with the possible assistance of external assessors. </w:t>
      </w:r>
      <w:r w:rsidR="007C4578" w:rsidRPr="003D6C04">
        <w:t xml:space="preserve">All applications </w:t>
      </w:r>
      <w:r w:rsidRPr="003D6C04">
        <w:t xml:space="preserve">will be assessed according to the following </w:t>
      </w:r>
      <w:r w:rsidR="00C67E04" w:rsidRPr="003D6C04">
        <w:t>steps</w:t>
      </w:r>
      <w:r w:rsidR="00671019" w:rsidRPr="003D6C04">
        <w:t xml:space="preserve"> and criteria</w:t>
      </w:r>
      <w:r w:rsidR="00E17C2A" w:rsidRPr="003D6C04">
        <w:t>.</w:t>
      </w:r>
    </w:p>
    <w:p w14:paraId="43CD6FF1" w14:textId="4B7691EF" w:rsidR="00B34C43" w:rsidRPr="003D6C04" w:rsidRDefault="00050E48" w:rsidP="00065BEA">
      <w:pPr>
        <w:spacing w:before="120" w:after="0"/>
        <w:rPr>
          <w:b/>
          <w:sz w:val="24"/>
          <w:szCs w:val="24"/>
        </w:rPr>
      </w:pPr>
      <w:r w:rsidRPr="003D6C04">
        <w:t xml:space="preserve">If the examination of the application reveals that the proposed action does not meet the </w:t>
      </w:r>
      <w:r w:rsidRPr="003D6C04">
        <w:rPr>
          <w:u w:val="single"/>
        </w:rPr>
        <w:t>eligibility criteria</w:t>
      </w:r>
      <w:r w:rsidRPr="003D6C04">
        <w:t xml:space="preserve"> stated in </w:t>
      </w:r>
      <w:r w:rsidR="00221350" w:rsidRPr="003D6C04">
        <w:t>S</w:t>
      </w:r>
      <w:r w:rsidR="007C4578" w:rsidRPr="003D6C04">
        <w:t xml:space="preserve">ection </w:t>
      </w:r>
      <w:r w:rsidRPr="003D6C04">
        <w:t xml:space="preserve">2.1, the application </w:t>
      </w:r>
      <w:r w:rsidR="001151FE" w:rsidRPr="003D6C04">
        <w:t xml:space="preserve">will </w:t>
      </w:r>
      <w:r w:rsidRPr="003D6C04">
        <w:t>be rejected on this sole basis.</w:t>
      </w:r>
      <w:r w:rsidR="00B71C4B" w:rsidRPr="003D6C04">
        <w:t xml:space="preserve"> </w:t>
      </w:r>
    </w:p>
    <w:p w14:paraId="1913BB71" w14:textId="522A8216" w:rsidR="0007408E" w:rsidRPr="003D6C04" w:rsidRDefault="00CE154F" w:rsidP="00065BEA">
      <w:pPr>
        <w:spacing w:before="120" w:after="0"/>
        <w:rPr>
          <w:b/>
          <w:sz w:val="24"/>
          <w:szCs w:val="24"/>
        </w:rPr>
      </w:pPr>
      <w:r w:rsidRPr="003D6C04">
        <w:rPr>
          <w:b/>
          <w:sz w:val="24"/>
          <w:szCs w:val="24"/>
        </w:rPr>
        <w:t xml:space="preserve">(1) </w:t>
      </w:r>
      <w:r w:rsidR="0059080E" w:rsidRPr="003D6C04">
        <w:rPr>
          <w:b/>
          <w:sz w:val="24"/>
          <w:szCs w:val="24"/>
        </w:rPr>
        <w:t>STEP</w:t>
      </w:r>
      <w:r w:rsidR="009A51CA" w:rsidRPr="003D6C04">
        <w:rPr>
          <w:b/>
          <w:sz w:val="24"/>
          <w:szCs w:val="24"/>
        </w:rPr>
        <w:t xml:space="preserve"> 1</w:t>
      </w:r>
      <w:r w:rsidR="0059080E" w:rsidRPr="003D6C04">
        <w:rPr>
          <w:b/>
          <w:sz w:val="24"/>
          <w:szCs w:val="24"/>
        </w:rPr>
        <w:t>:</w:t>
      </w:r>
      <w:r w:rsidR="005D7AF3" w:rsidRPr="003D6C04">
        <w:rPr>
          <w:b/>
          <w:sz w:val="24"/>
          <w:szCs w:val="24"/>
        </w:rPr>
        <w:tab/>
      </w:r>
      <w:r w:rsidR="00C67E04" w:rsidRPr="003D6C04">
        <w:rPr>
          <w:b/>
          <w:sz w:val="24"/>
          <w:szCs w:val="24"/>
        </w:rPr>
        <w:t>O</w:t>
      </w:r>
      <w:r w:rsidR="007A3169" w:rsidRPr="003D6C04">
        <w:rPr>
          <w:b/>
          <w:sz w:val="24"/>
          <w:szCs w:val="24"/>
        </w:rPr>
        <w:t>PENING</w:t>
      </w:r>
      <w:r w:rsidR="00CC1BB3" w:rsidRPr="003D6C04">
        <w:rPr>
          <w:b/>
          <w:sz w:val="24"/>
          <w:szCs w:val="24"/>
        </w:rPr>
        <w:t xml:space="preserve"> </w:t>
      </w:r>
      <w:r w:rsidR="00B66332" w:rsidRPr="003D6C04">
        <w:rPr>
          <w:b/>
          <w:sz w:val="24"/>
          <w:szCs w:val="24"/>
        </w:rPr>
        <w:t xml:space="preserve">&amp; </w:t>
      </w:r>
      <w:r w:rsidR="001F4014" w:rsidRPr="003D6C04">
        <w:rPr>
          <w:b/>
          <w:sz w:val="24"/>
          <w:szCs w:val="24"/>
        </w:rPr>
        <w:t>ADMINISTRATIVE CHECK</w:t>
      </w:r>
      <w:r w:rsidR="008A5CD8" w:rsidRPr="003D6C04">
        <w:rPr>
          <w:b/>
          <w:sz w:val="24"/>
          <w:szCs w:val="24"/>
        </w:rPr>
        <w:t>S</w:t>
      </w:r>
      <w:r w:rsidR="00B66332" w:rsidRPr="003D6C04">
        <w:rPr>
          <w:b/>
          <w:sz w:val="24"/>
          <w:szCs w:val="24"/>
        </w:rPr>
        <w:t xml:space="preserve"> AND </w:t>
      </w:r>
      <w:r w:rsidR="008A5CD8" w:rsidRPr="003D6C04">
        <w:rPr>
          <w:b/>
          <w:sz w:val="24"/>
          <w:szCs w:val="24"/>
        </w:rPr>
        <w:t>CONCEPT NOTE EVALUATION</w:t>
      </w:r>
    </w:p>
    <w:p w14:paraId="250A8B62" w14:textId="77777777" w:rsidR="00402677" w:rsidRPr="003D6C04" w:rsidRDefault="007C4578" w:rsidP="00065BEA">
      <w:pPr>
        <w:spacing w:before="120" w:after="0"/>
      </w:pPr>
      <w:r w:rsidRPr="003D6C04">
        <w:t>During the opening and administrative check t</w:t>
      </w:r>
      <w:r w:rsidR="0059080E" w:rsidRPr="003D6C04">
        <w:t>he following will be assessed:</w:t>
      </w:r>
    </w:p>
    <w:p w14:paraId="20920452" w14:textId="77777777" w:rsidR="00A762B5" w:rsidRPr="003D6C04" w:rsidRDefault="00A762B5" w:rsidP="00065BEA">
      <w:pPr>
        <w:numPr>
          <w:ilvl w:val="2"/>
          <w:numId w:val="24"/>
        </w:numPr>
        <w:spacing w:before="120" w:after="0"/>
        <w:ind w:left="709"/>
      </w:pPr>
      <w:r w:rsidRPr="003D6C04">
        <w:t>If the deadline has been met. Otherwise, the application will be automatically rejected.</w:t>
      </w:r>
    </w:p>
    <w:p w14:paraId="1CBC8FD7" w14:textId="77777777" w:rsidR="0059080E" w:rsidRPr="003D6C04" w:rsidRDefault="00825A19" w:rsidP="00065BEA">
      <w:pPr>
        <w:numPr>
          <w:ilvl w:val="0"/>
          <w:numId w:val="24"/>
        </w:numPr>
        <w:spacing w:before="120" w:after="0"/>
      </w:pPr>
      <w:r w:rsidRPr="003D6C04">
        <w:t>If t</w:t>
      </w:r>
      <w:r w:rsidR="007A3169" w:rsidRPr="003D6C04">
        <w:t xml:space="preserve">he </w:t>
      </w:r>
      <w:r w:rsidR="005709E8" w:rsidRPr="003D6C04">
        <w:t>c</w:t>
      </w:r>
      <w:r w:rsidR="0084479D" w:rsidRPr="003D6C04">
        <w:t xml:space="preserve">oncept </w:t>
      </w:r>
      <w:r w:rsidR="005709E8" w:rsidRPr="003D6C04">
        <w:t>n</w:t>
      </w:r>
      <w:r w:rsidR="0084479D" w:rsidRPr="003D6C04">
        <w:t>ot</w:t>
      </w:r>
      <w:r w:rsidR="007B075A" w:rsidRPr="003D6C04">
        <w:t xml:space="preserve"> </w:t>
      </w:r>
      <w:r w:rsidR="006B6FC1" w:rsidRPr="003D6C04">
        <w:t xml:space="preserve">satisfies all the criteria </w:t>
      </w:r>
      <w:r w:rsidR="00BD4B21" w:rsidRPr="003D6C04">
        <w:t xml:space="preserve">specified in </w:t>
      </w:r>
      <w:r w:rsidR="00C40B9B" w:rsidRPr="003D6C04">
        <w:t xml:space="preserve">the checklist in </w:t>
      </w:r>
      <w:r w:rsidR="00DD3874" w:rsidRPr="003D6C04">
        <w:t>S</w:t>
      </w:r>
      <w:r w:rsidR="00896ECA" w:rsidRPr="003D6C04">
        <w:t>ection</w:t>
      </w:r>
      <w:r w:rsidR="00C727EC" w:rsidRPr="003D6C04">
        <w:t xml:space="preserve"> </w:t>
      </w:r>
      <w:r w:rsidR="00AF40C6" w:rsidRPr="003D6C04">
        <w:t>2</w:t>
      </w:r>
      <w:r w:rsidR="00C727EC" w:rsidRPr="003D6C04">
        <w:t xml:space="preserve"> of </w:t>
      </w:r>
      <w:r w:rsidR="00896ECA" w:rsidRPr="003D6C04">
        <w:t>Part</w:t>
      </w:r>
      <w:r w:rsidR="00C727EC" w:rsidRPr="003D6C04">
        <w:t xml:space="preserve"> A</w:t>
      </w:r>
      <w:r w:rsidR="00E74D75" w:rsidRPr="003D6C04">
        <w:t xml:space="preserve"> </w:t>
      </w:r>
      <w:r w:rsidR="007A3169" w:rsidRPr="003D6C04">
        <w:t>of the grant application form</w:t>
      </w:r>
      <w:r w:rsidR="005913EB" w:rsidRPr="003D6C04">
        <w:t>.</w:t>
      </w:r>
      <w:r w:rsidR="00962588" w:rsidRPr="003D6C04">
        <w:t xml:space="preserve"> </w:t>
      </w:r>
      <w:r w:rsidR="00803E07" w:rsidRPr="003D6C04">
        <w:t>This includes also an assessment of the eligibility of the action</w:t>
      </w:r>
      <w:r w:rsidR="00C40B9B" w:rsidRPr="003D6C04">
        <w:t>.</w:t>
      </w:r>
      <w:r w:rsidR="00803E07" w:rsidRPr="003D6C04">
        <w:t xml:space="preserve"> </w:t>
      </w:r>
      <w:r w:rsidR="0059080E" w:rsidRPr="003D6C04">
        <w:t xml:space="preserve">If any of the </w:t>
      </w:r>
      <w:r w:rsidR="00B85A17" w:rsidRPr="003D6C04">
        <w:t xml:space="preserve">requested </w:t>
      </w:r>
      <w:r w:rsidR="0059080E" w:rsidRPr="003D6C04">
        <w:t xml:space="preserve">information is missing or </w:t>
      </w:r>
      <w:r w:rsidR="004C44FA" w:rsidRPr="003D6C04">
        <w:t xml:space="preserve">is </w:t>
      </w:r>
      <w:r w:rsidR="0059080E" w:rsidRPr="003D6C04">
        <w:t xml:space="preserve">incorrect, the </w:t>
      </w:r>
      <w:r w:rsidR="006459C5" w:rsidRPr="003D6C04">
        <w:t>application</w:t>
      </w:r>
      <w:r w:rsidR="0059080E" w:rsidRPr="003D6C04">
        <w:t xml:space="preserve"> </w:t>
      </w:r>
      <w:r w:rsidR="0087633A" w:rsidRPr="003D6C04">
        <w:t>may</w:t>
      </w:r>
      <w:r w:rsidR="007A3169" w:rsidRPr="003D6C04">
        <w:t xml:space="preserve"> </w:t>
      </w:r>
      <w:r w:rsidR="0059080E" w:rsidRPr="003D6C04">
        <w:t xml:space="preserve">be rejected on that </w:t>
      </w:r>
      <w:r w:rsidR="0059080E" w:rsidRPr="003D6C04">
        <w:rPr>
          <w:b/>
          <w:u w:val="single"/>
        </w:rPr>
        <w:t>sole</w:t>
      </w:r>
      <w:r w:rsidR="00962588" w:rsidRPr="003D6C04">
        <w:t xml:space="preserve"> basis and the </w:t>
      </w:r>
      <w:r w:rsidR="006459C5" w:rsidRPr="003D6C04">
        <w:t>application</w:t>
      </w:r>
      <w:r w:rsidR="00962588" w:rsidRPr="003D6C04">
        <w:t xml:space="preserve"> will not be evaluated</w:t>
      </w:r>
      <w:r w:rsidR="00607F60" w:rsidRPr="003D6C04">
        <w:t xml:space="preserve"> further</w:t>
      </w:r>
      <w:r w:rsidR="00962588" w:rsidRPr="003D6C04">
        <w:t>.</w:t>
      </w:r>
    </w:p>
    <w:p w14:paraId="08E6DA9D" w14:textId="77777777" w:rsidR="00C727EC" w:rsidRPr="003D6C04" w:rsidRDefault="00400B42" w:rsidP="00065BEA">
      <w:pPr>
        <w:spacing w:before="120" w:after="0"/>
      </w:pPr>
      <w:r w:rsidRPr="003D6C04">
        <w:t xml:space="preserve">The </w:t>
      </w:r>
      <w:r w:rsidR="00717ADB" w:rsidRPr="003D6C04">
        <w:t>c</w:t>
      </w:r>
      <w:r w:rsidRPr="003D6C04">
        <w:t xml:space="preserve">oncept </w:t>
      </w:r>
      <w:r w:rsidR="00717ADB" w:rsidRPr="003D6C04">
        <w:t>n</w:t>
      </w:r>
      <w:r w:rsidRPr="003D6C04">
        <w:t xml:space="preserve">otes that pass </w:t>
      </w:r>
      <w:r w:rsidR="00803E07" w:rsidRPr="003D6C04">
        <w:t xml:space="preserve">this </w:t>
      </w:r>
      <w:r w:rsidRPr="003D6C04">
        <w:t xml:space="preserve">check will </w:t>
      </w:r>
      <w:r w:rsidR="00B83541" w:rsidRPr="003D6C04">
        <w:t>be evaluated on</w:t>
      </w:r>
      <w:r w:rsidRPr="003D6C04">
        <w:t xml:space="preserve"> the relevance </w:t>
      </w:r>
      <w:r w:rsidR="0002503B" w:rsidRPr="003D6C04">
        <w:t xml:space="preserve">and design </w:t>
      </w:r>
      <w:r w:rsidRPr="003D6C04">
        <w:t xml:space="preserve">of the </w:t>
      </w:r>
      <w:r w:rsidR="00E56448" w:rsidRPr="003D6C04">
        <w:t xml:space="preserve">proposed </w:t>
      </w:r>
      <w:r w:rsidRPr="003D6C04">
        <w:t>action</w:t>
      </w:r>
      <w:r w:rsidR="0002503B" w:rsidRPr="003D6C04">
        <w:t>.</w:t>
      </w:r>
    </w:p>
    <w:p w14:paraId="6B0464A8" w14:textId="1DC39273" w:rsidR="00400B42" w:rsidRPr="003D6C04" w:rsidRDefault="00400B42" w:rsidP="00065BEA">
      <w:pPr>
        <w:spacing w:before="120" w:after="0"/>
      </w:pPr>
      <w:r w:rsidRPr="003D6C04">
        <w:t xml:space="preserve">The </w:t>
      </w:r>
      <w:r w:rsidR="00717ADB" w:rsidRPr="003D6C04">
        <w:t>c</w:t>
      </w:r>
      <w:r w:rsidRPr="003D6C04">
        <w:t xml:space="preserve">oncept </w:t>
      </w:r>
      <w:r w:rsidR="00717ADB" w:rsidRPr="003D6C04">
        <w:t>n</w:t>
      </w:r>
      <w:r w:rsidRPr="003D6C04">
        <w:t>ote</w:t>
      </w:r>
      <w:r w:rsidR="00E80733" w:rsidRPr="003D6C04">
        <w:t>s</w:t>
      </w:r>
      <w:r w:rsidRPr="003D6C04">
        <w:t xml:space="preserve"> will </w:t>
      </w:r>
      <w:r w:rsidR="00B83541" w:rsidRPr="003D6C04">
        <w:t>receive</w:t>
      </w:r>
      <w:r w:rsidRPr="003D6C04">
        <w:t xml:space="preserve"> an overall score out of 50 </w:t>
      </w:r>
      <w:r w:rsidR="00B83541" w:rsidRPr="003D6C04">
        <w:t>using</w:t>
      </w:r>
      <w:r w:rsidRPr="003D6C04">
        <w:t xml:space="preserve"> the breakdown in the </w:t>
      </w:r>
      <w:r w:rsidR="00B83541" w:rsidRPr="003D6C04">
        <w:t>e</w:t>
      </w:r>
      <w:r w:rsidRPr="003D6C04">
        <w:t xml:space="preserve">valuation </w:t>
      </w:r>
      <w:r w:rsidR="00B83541" w:rsidRPr="003D6C04">
        <w:t>g</w:t>
      </w:r>
      <w:r w:rsidR="00537002" w:rsidRPr="003D6C04">
        <w:t xml:space="preserve">rid below. </w:t>
      </w:r>
      <w:r w:rsidRPr="003D6C04">
        <w:t xml:space="preserve">The evaluation </w:t>
      </w:r>
      <w:r w:rsidR="00B83541" w:rsidRPr="003D6C04">
        <w:t xml:space="preserve">will </w:t>
      </w:r>
      <w:r w:rsidRPr="003D6C04">
        <w:t xml:space="preserve">also </w:t>
      </w:r>
      <w:r w:rsidR="00B83541" w:rsidRPr="003D6C04">
        <w:t>check on</w:t>
      </w:r>
      <w:r w:rsidRPr="003D6C04">
        <w:t xml:space="preserve"> compliance with the </w:t>
      </w:r>
      <w:r w:rsidR="007B5847" w:rsidRPr="003D6C04">
        <w:t xml:space="preserve">instructions on </w:t>
      </w:r>
      <w:r w:rsidR="00990BD8" w:rsidRPr="003D6C04">
        <w:t xml:space="preserve">how to complete </w:t>
      </w:r>
      <w:r w:rsidR="007B5847" w:rsidRPr="003D6C04">
        <w:t xml:space="preserve">the </w:t>
      </w:r>
      <w:r w:rsidR="00717ADB" w:rsidRPr="003D6C04">
        <w:t>c</w:t>
      </w:r>
      <w:r w:rsidRPr="003D6C04">
        <w:t xml:space="preserve">oncept </w:t>
      </w:r>
      <w:r w:rsidR="00717ADB" w:rsidRPr="003D6C04">
        <w:t>n</w:t>
      </w:r>
      <w:r w:rsidRPr="003D6C04">
        <w:t>ote</w:t>
      </w:r>
      <w:r w:rsidR="007B5847" w:rsidRPr="003D6C04">
        <w:t xml:space="preserve">, which can be found </w:t>
      </w:r>
      <w:r w:rsidR="008B1EA7" w:rsidRPr="003D6C04">
        <w:t xml:space="preserve">in Part A of the </w:t>
      </w:r>
      <w:r w:rsidR="00717ADB" w:rsidRPr="003D6C04">
        <w:t>g</w:t>
      </w:r>
      <w:r w:rsidR="00090A34" w:rsidRPr="003D6C04">
        <w:t xml:space="preserve">rant </w:t>
      </w:r>
      <w:r w:rsidR="00717ADB" w:rsidRPr="003D6C04">
        <w:t>a</w:t>
      </w:r>
      <w:r w:rsidR="008B1EA7" w:rsidRPr="003D6C04">
        <w:t xml:space="preserve">pplication </w:t>
      </w:r>
      <w:r w:rsidR="00717ADB" w:rsidRPr="003D6C04">
        <w:t>f</w:t>
      </w:r>
      <w:r w:rsidR="008B1EA7" w:rsidRPr="003D6C04">
        <w:t>orm</w:t>
      </w:r>
      <w:r w:rsidR="007B5847" w:rsidRPr="003D6C04">
        <w:t>.</w:t>
      </w:r>
    </w:p>
    <w:p w14:paraId="1F124362" w14:textId="1A4518D6" w:rsidR="00095F33" w:rsidRPr="003D6C04" w:rsidRDefault="00ED5802" w:rsidP="00065BEA">
      <w:pPr>
        <w:spacing w:before="120" w:after="0"/>
      </w:pPr>
      <w:bookmarkStart w:id="39" w:name="_Toc159211906"/>
      <w:bookmarkStart w:id="40" w:name="_Toc159212662"/>
      <w:bookmarkStart w:id="41" w:name="_Toc159212881"/>
      <w:bookmarkStart w:id="42" w:name="_Toc159213197"/>
      <w:r w:rsidRPr="003D6C04">
        <w:t xml:space="preserve">The </w:t>
      </w:r>
      <w:r w:rsidRPr="003D6C04">
        <w:rPr>
          <w:u w:val="single"/>
        </w:rPr>
        <w:t>evaluation criteria</w:t>
      </w:r>
      <w:r w:rsidRPr="003D6C04">
        <w:t xml:space="preserve"> are divided into headings and subheadings. Each subheading will be given a score between 1 and 5 </w:t>
      </w:r>
      <w:r w:rsidR="006F44FB" w:rsidRPr="003D6C04">
        <w:t>as follows</w:t>
      </w:r>
      <w:r w:rsidRPr="003D6C04">
        <w:t>: 1 = very poor; 2 = poor; 3 = adequate; 4 = good; 5 = very good.</w:t>
      </w:r>
    </w:p>
    <w:bookmarkEnd w:id="39"/>
    <w:bookmarkEnd w:id="40"/>
    <w:bookmarkEnd w:id="41"/>
    <w:bookmarkEnd w:id="42"/>
    <w:tbl>
      <w:tblPr>
        <w:tblW w:w="9997" w:type="dxa"/>
        <w:tblLayout w:type="fixed"/>
        <w:tblLook w:val="01E0" w:firstRow="1" w:lastRow="1" w:firstColumn="1" w:lastColumn="1" w:noHBand="0" w:noVBand="0"/>
      </w:tblPr>
      <w:tblGrid>
        <w:gridCol w:w="8208"/>
        <w:gridCol w:w="1260"/>
        <w:gridCol w:w="529"/>
      </w:tblGrid>
      <w:tr w:rsidR="0002503B" w:rsidRPr="003D6C04" w14:paraId="719B76A6" w14:textId="77777777" w:rsidTr="00C657E4">
        <w:tc>
          <w:tcPr>
            <w:tcW w:w="8208" w:type="dxa"/>
            <w:tcBorders>
              <w:bottom w:val="single" w:sz="4" w:space="0" w:color="auto"/>
            </w:tcBorders>
          </w:tcPr>
          <w:p w14:paraId="7E3162DB" w14:textId="77777777" w:rsidR="0002503B" w:rsidRPr="003D6C04" w:rsidRDefault="0002503B" w:rsidP="006E7A9E">
            <w:pPr>
              <w:spacing w:before="40" w:after="40"/>
              <w:rPr>
                <w:b/>
                <w:szCs w:val="22"/>
              </w:rPr>
            </w:pPr>
          </w:p>
        </w:tc>
        <w:tc>
          <w:tcPr>
            <w:tcW w:w="1789" w:type="dxa"/>
            <w:gridSpan w:val="2"/>
            <w:tcBorders>
              <w:bottom w:val="single" w:sz="4" w:space="0" w:color="auto"/>
            </w:tcBorders>
          </w:tcPr>
          <w:p w14:paraId="47AA76C6" w14:textId="77777777" w:rsidR="0002503B" w:rsidRPr="003D6C04" w:rsidRDefault="0002503B" w:rsidP="006E7A9E">
            <w:pPr>
              <w:spacing w:before="40" w:after="40"/>
              <w:jc w:val="center"/>
              <w:rPr>
                <w:b/>
                <w:szCs w:val="22"/>
              </w:rPr>
            </w:pPr>
            <w:r w:rsidRPr="003D6C04">
              <w:rPr>
                <w:b/>
                <w:szCs w:val="22"/>
              </w:rPr>
              <w:t>Scores</w:t>
            </w:r>
          </w:p>
        </w:tc>
      </w:tr>
      <w:tr w:rsidR="0002503B" w:rsidRPr="003D6C04" w14:paraId="1B58BA2C" w14:textId="77777777" w:rsidTr="00C657E4">
        <w:tc>
          <w:tcPr>
            <w:tcW w:w="8208" w:type="dxa"/>
            <w:tcBorders>
              <w:top w:val="single" w:sz="4" w:space="0" w:color="auto"/>
              <w:left w:val="single" w:sz="4" w:space="0" w:color="auto"/>
              <w:bottom w:val="single" w:sz="4" w:space="0" w:color="auto"/>
            </w:tcBorders>
          </w:tcPr>
          <w:p w14:paraId="7423ADA5" w14:textId="77777777" w:rsidR="0002503B" w:rsidRPr="003D6C04" w:rsidRDefault="0002503B" w:rsidP="006E7A9E">
            <w:pPr>
              <w:spacing w:before="40" w:after="40"/>
              <w:rPr>
                <w:b/>
                <w:szCs w:val="22"/>
              </w:rPr>
            </w:pPr>
            <w:r w:rsidRPr="003D6C04">
              <w:rPr>
                <w:b/>
                <w:szCs w:val="22"/>
              </w:rPr>
              <w:t>1. Relevance of the action</w:t>
            </w:r>
          </w:p>
        </w:tc>
        <w:tc>
          <w:tcPr>
            <w:tcW w:w="1260" w:type="dxa"/>
            <w:tcBorders>
              <w:top w:val="single" w:sz="4" w:space="0" w:color="auto"/>
              <w:bottom w:val="single" w:sz="4" w:space="0" w:color="auto"/>
            </w:tcBorders>
          </w:tcPr>
          <w:p w14:paraId="17C99026" w14:textId="77777777" w:rsidR="0002503B" w:rsidRPr="003D6C04" w:rsidRDefault="0002503B" w:rsidP="006E7A9E">
            <w:pPr>
              <w:spacing w:before="40" w:after="40"/>
              <w:jc w:val="center"/>
              <w:rPr>
                <w:szCs w:val="22"/>
              </w:rPr>
            </w:pPr>
            <w:r w:rsidRPr="003D6C04">
              <w:rPr>
                <w:szCs w:val="22"/>
              </w:rPr>
              <w:t>Sub-score</w:t>
            </w:r>
          </w:p>
        </w:tc>
        <w:tc>
          <w:tcPr>
            <w:tcW w:w="529" w:type="dxa"/>
            <w:tcBorders>
              <w:top w:val="single" w:sz="4" w:space="0" w:color="auto"/>
              <w:bottom w:val="single" w:sz="4" w:space="0" w:color="auto"/>
              <w:right w:val="single" w:sz="4" w:space="0" w:color="auto"/>
            </w:tcBorders>
          </w:tcPr>
          <w:p w14:paraId="2AABC95D" w14:textId="77777777" w:rsidR="0002503B" w:rsidRPr="003D6C04" w:rsidRDefault="00197AA9" w:rsidP="006E7A9E">
            <w:pPr>
              <w:spacing w:before="40" w:after="40"/>
              <w:jc w:val="center"/>
              <w:rPr>
                <w:b/>
                <w:szCs w:val="22"/>
              </w:rPr>
            </w:pPr>
            <w:r w:rsidRPr="003D6C04">
              <w:rPr>
                <w:b/>
                <w:szCs w:val="22"/>
              </w:rPr>
              <w:t>20</w:t>
            </w:r>
          </w:p>
        </w:tc>
      </w:tr>
      <w:tr w:rsidR="0002503B" w:rsidRPr="003D6C04" w14:paraId="4171B396"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35EAE51B" w14:textId="77777777" w:rsidR="0002503B" w:rsidRPr="003D6C04" w:rsidRDefault="0002503B" w:rsidP="006E7A9E">
            <w:pPr>
              <w:spacing w:before="40" w:after="40"/>
              <w:ind w:left="340" w:hanging="340"/>
              <w:rPr>
                <w:szCs w:val="22"/>
              </w:rPr>
            </w:pPr>
            <w:r w:rsidRPr="003D6C04">
              <w:rPr>
                <w:szCs w:val="22"/>
              </w:rPr>
              <w:t>1.1</w:t>
            </w:r>
            <w:r w:rsidR="005240D9" w:rsidRPr="003D6C04">
              <w:rPr>
                <w:szCs w:val="22"/>
              </w:rPr>
              <w:tab/>
            </w:r>
            <w:r w:rsidRPr="003D6C04">
              <w:rPr>
                <w:szCs w:val="22"/>
              </w:rPr>
              <w:t xml:space="preserve">How relevant is the proposal to the objectives and priorities of the </w:t>
            </w:r>
            <w:r w:rsidR="00717ADB" w:rsidRPr="003D6C04">
              <w:rPr>
                <w:szCs w:val="22"/>
              </w:rPr>
              <w:t>c</w:t>
            </w:r>
            <w:r w:rsidRPr="003D6C04">
              <w:rPr>
                <w:szCs w:val="22"/>
              </w:rPr>
              <w:t xml:space="preserve">all for </w:t>
            </w:r>
            <w:r w:rsidR="00717ADB" w:rsidRPr="003D6C04">
              <w:rPr>
                <w:szCs w:val="22"/>
              </w:rPr>
              <w:t>p</w:t>
            </w:r>
            <w:r w:rsidRPr="003D6C04">
              <w:rPr>
                <w:szCs w:val="22"/>
              </w:rPr>
              <w:t>roposals</w:t>
            </w:r>
            <w:r w:rsidR="00197AA9" w:rsidRPr="003D6C04">
              <w:t xml:space="preserve"> </w:t>
            </w:r>
            <w:r w:rsidR="00197AA9" w:rsidRPr="003D6C04">
              <w:rPr>
                <w:szCs w:val="22"/>
              </w:rPr>
              <w:t>and to the specific themes/sectors/areas or any other specific requirement stated in the guidelines for applicants? Are the expected results of the action aligned with the priorities defined in the guidelines for applicants (section 1.2)?</w:t>
            </w:r>
          </w:p>
        </w:tc>
        <w:tc>
          <w:tcPr>
            <w:tcW w:w="1260" w:type="dxa"/>
            <w:tcBorders>
              <w:top w:val="single" w:sz="4" w:space="0" w:color="auto"/>
              <w:left w:val="single" w:sz="4" w:space="0" w:color="auto"/>
              <w:right w:val="single" w:sz="4" w:space="0" w:color="auto"/>
            </w:tcBorders>
          </w:tcPr>
          <w:p w14:paraId="0F63FC5A" w14:textId="77777777" w:rsidR="0002503B" w:rsidRPr="003D6C04" w:rsidRDefault="000636F3" w:rsidP="006E7A9E">
            <w:pPr>
              <w:spacing w:before="40" w:after="40"/>
              <w:jc w:val="center"/>
              <w:rPr>
                <w:szCs w:val="22"/>
              </w:rPr>
            </w:pPr>
            <w:r w:rsidRPr="003D6C04">
              <w:rPr>
                <w:szCs w:val="22"/>
              </w:rPr>
              <w:t>5</w:t>
            </w:r>
            <w:r w:rsidR="00065DD6" w:rsidRPr="003D6C04">
              <w:rPr>
                <w:szCs w:val="22"/>
              </w:rPr>
              <w:t>*</w:t>
            </w:r>
          </w:p>
        </w:tc>
        <w:tc>
          <w:tcPr>
            <w:tcW w:w="529" w:type="dxa"/>
            <w:tcBorders>
              <w:top w:val="single" w:sz="4" w:space="0" w:color="auto"/>
              <w:left w:val="single" w:sz="4" w:space="0" w:color="auto"/>
              <w:right w:val="single" w:sz="4" w:space="0" w:color="auto"/>
            </w:tcBorders>
            <w:shd w:val="clear" w:color="auto" w:fill="auto"/>
          </w:tcPr>
          <w:p w14:paraId="09D4BD60" w14:textId="77777777" w:rsidR="0002503B" w:rsidRPr="003D6C04" w:rsidRDefault="0002503B" w:rsidP="006E7A9E">
            <w:pPr>
              <w:spacing w:before="40" w:after="40"/>
              <w:jc w:val="center"/>
              <w:rPr>
                <w:szCs w:val="22"/>
                <w:u w:val="single"/>
              </w:rPr>
            </w:pPr>
          </w:p>
        </w:tc>
      </w:tr>
      <w:tr w:rsidR="0002503B" w:rsidRPr="003D6C04" w14:paraId="49CAA83E"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14:paraId="420365AC" w14:textId="77777777" w:rsidR="0002503B" w:rsidRPr="003D6C04" w:rsidRDefault="0002503B" w:rsidP="006E7A9E">
            <w:pPr>
              <w:spacing w:before="40" w:after="40"/>
              <w:ind w:left="425" w:hanging="425"/>
              <w:rPr>
                <w:szCs w:val="22"/>
              </w:rPr>
            </w:pPr>
            <w:r w:rsidRPr="003D6C04">
              <w:rPr>
                <w:szCs w:val="22"/>
              </w:rPr>
              <w:t>1.2</w:t>
            </w:r>
            <w:r w:rsidR="005240D9" w:rsidRPr="003D6C04">
              <w:rPr>
                <w:szCs w:val="22"/>
              </w:rPr>
              <w:tab/>
            </w:r>
            <w:r w:rsidRPr="003D6C04">
              <w:rPr>
                <w:szCs w:val="22"/>
              </w:rPr>
              <w:t>How relevant</w:t>
            </w:r>
            <w:r w:rsidR="00197AA9" w:rsidRPr="003D6C04">
              <w:rPr>
                <w:szCs w:val="22"/>
              </w:rPr>
              <w:t xml:space="preserve"> is the proposal</w:t>
            </w:r>
            <w:r w:rsidRPr="003D6C04">
              <w:rPr>
                <w:szCs w:val="22"/>
              </w:rPr>
              <w:t xml:space="preserve"> to the particular needs and constraints</w:t>
            </w:r>
            <w:r w:rsidRPr="003D6C04">
              <w:rPr>
                <w:b/>
                <w:szCs w:val="22"/>
              </w:rPr>
              <w:t xml:space="preserve"> </w:t>
            </w:r>
            <w:r w:rsidRPr="003D6C04">
              <w:rPr>
                <w:szCs w:val="22"/>
              </w:rPr>
              <w:t>of the target country(ies)</w:t>
            </w:r>
            <w:r w:rsidR="00197AA9" w:rsidRPr="003D6C04">
              <w:rPr>
                <w:szCs w:val="22"/>
              </w:rPr>
              <w:t>,</w:t>
            </w:r>
            <w:r w:rsidRPr="003D6C04">
              <w:rPr>
                <w:szCs w:val="22"/>
              </w:rPr>
              <w:t xml:space="preserve"> region(s)</w:t>
            </w:r>
            <w:r w:rsidR="00197AA9" w:rsidRPr="003D6C04">
              <w:rPr>
                <w:szCs w:val="22"/>
              </w:rPr>
              <w:t xml:space="preserve"> and/or relevant sectors</w:t>
            </w:r>
            <w:r w:rsidRPr="003D6C04">
              <w:rPr>
                <w:szCs w:val="22"/>
              </w:rPr>
              <w:t xml:space="preserve"> (including synergy with other </w:t>
            </w:r>
            <w:r w:rsidR="00197AA9" w:rsidRPr="003D6C04">
              <w:rPr>
                <w:szCs w:val="22"/>
              </w:rPr>
              <w:t>development</w:t>
            </w:r>
            <w:r w:rsidRPr="003D6C04">
              <w:rPr>
                <w:szCs w:val="22"/>
              </w:rPr>
              <w:t xml:space="preserve"> initiatives and avoidance of duplication)</w:t>
            </w:r>
            <w:r w:rsidR="00E94856" w:rsidRPr="003D6C04">
              <w:rPr>
                <w:szCs w:val="22"/>
              </w:rPr>
              <w:t>?</w:t>
            </w:r>
          </w:p>
        </w:tc>
        <w:tc>
          <w:tcPr>
            <w:tcW w:w="1260" w:type="dxa"/>
            <w:tcBorders>
              <w:left w:val="single" w:sz="4" w:space="0" w:color="auto"/>
              <w:right w:val="single" w:sz="4" w:space="0" w:color="auto"/>
            </w:tcBorders>
          </w:tcPr>
          <w:p w14:paraId="17604BB5" w14:textId="77777777" w:rsidR="0002503B" w:rsidRPr="003D6C04" w:rsidRDefault="000636F3" w:rsidP="006E7A9E">
            <w:pPr>
              <w:spacing w:before="40" w:after="40"/>
              <w:jc w:val="center"/>
              <w:rPr>
                <w:szCs w:val="22"/>
              </w:rPr>
            </w:pPr>
            <w:r w:rsidRPr="003D6C04">
              <w:rPr>
                <w:szCs w:val="22"/>
              </w:rPr>
              <w:t>5</w:t>
            </w:r>
          </w:p>
        </w:tc>
        <w:tc>
          <w:tcPr>
            <w:tcW w:w="529" w:type="dxa"/>
            <w:tcBorders>
              <w:left w:val="single" w:sz="4" w:space="0" w:color="auto"/>
              <w:right w:val="single" w:sz="4" w:space="0" w:color="auto"/>
            </w:tcBorders>
            <w:shd w:val="clear" w:color="auto" w:fill="auto"/>
          </w:tcPr>
          <w:p w14:paraId="64451886" w14:textId="77777777" w:rsidR="0002503B" w:rsidRPr="003D6C04" w:rsidRDefault="0002503B" w:rsidP="006E7A9E">
            <w:pPr>
              <w:spacing w:before="40" w:after="40"/>
              <w:jc w:val="center"/>
              <w:rPr>
                <w:szCs w:val="22"/>
                <w:u w:val="single"/>
              </w:rPr>
            </w:pPr>
          </w:p>
        </w:tc>
      </w:tr>
      <w:tr w:rsidR="0002503B" w:rsidRPr="003D6C04" w14:paraId="0B591DC5" w14:textId="77777777" w:rsidTr="00682B40">
        <w:trPr>
          <w:trHeight w:val="990"/>
        </w:trPr>
        <w:tc>
          <w:tcPr>
            <w:tcW w:w="8208" w:type="dxa"/>
            <w:tcBorders>
              <w:left w:val="single" w:sz="4" w:space="0" w:color="auto"/>
              <w:right w:val="single" w:sz="4" w:space="0" w:color="auto"/>
            </w:tcBorders>
          </w:tcPr>
          <w:p w14:paraId="7EA52B03" w14:textId="77777777" w:rsidR="0002503B" w:rsidRPr="003D6C04" w:rsidRDefault="0002503B" w:rsidP="006E7A9E">
            <w:pPr>
              <w:spacing w:before="40" w:after="40"/>
              <w:ind w:left="425" w:hanging="425"/>
              <w:rPr>
                <w:szCs w:val="22"/>
              </w:rPr>
            </w:pPr>
            <w:r w:rsidRPr="003D6C04">
              <w:rPr>
                <w:szCs w:val="22"/>
              </w:rPr>
              <w:lastRenderedPageBreak/>
              <w:t>1.3</w:t>
            </w:r>
            <w:r w:rsidR="005240D9" w:rsidRPr="003D6C04">
              <w:rPr>
                <w:szCs w:val="22"/>
              </w:rPr>
              <w:tab/>
            </w:r>
            <w:r w:rsidRPr="003D6C04">
              <w:rPr>
                <w:szCs w:val="22"/>
              </w:rPr>
              <w:t xml:space="preserve">How clearly defined and strategically chosen are those involved (final beneficiaries, target groups)? Have their needs </w:t>
            </w:r>
            <w:r w:rsidR="00197AA9" w:rsidRPr="003D6C04">
              <w:rPr>
                <w:szCs w:val="22"/>
              </w:rPr>
              <w:t xml:space="preserve">and constraints </w:t>
            </w:r>
            <w:r w:rsidRPr="003D6C04">
              <w:rPr>
                <w:szCs w:val="22"/>
              </w:rPr>
              <w:t>been clearly defined and does the proposal address them appropriately?</w:t>
            </w:r>
          </w:p>
        </w:tc>
        <w:tc>
          <w:tcPr>
            <w:tcW w:w="1260" w:type="dxa"/>
            <w:tcBorders>
              <w:top w:val="single" w:sz="4" w:space="0" w:color="auto"/>
              <w:left w:val="single" w:sz="4" w:space="0" w:color="auto"/>
              <w:right w:val="single" w:sz="4" w:space="0" w:color="auto"/>
            </w:tcBorders>
          </w:tcPr>
          <w:p w14:paraId="216FFFC9" w14:textId="77777777" w:rsidR="0002503B" w:rsidRPr="003D6C04" w:rsidDel="002D2C92" w:rsidRDefault="0002503B" w:rsidP="006E7A9E">
            <w:pPr>
              <w:spacing w:before="40" w:after="40"/>
              <w:jc w:val="center"/>
              <w:rPr>
                <w:szCs w:val="22"/>
              </w:rPr>
            </w:pPr>
            <w:r w:rsidRPr="003D6C04">
              <w:rPr>
                <w:szCs w:val="22"/>
              </w:rPr>
              <w:t>5</w:t>
            </w:r>
          </w:p>
        </w:tc>
        <w:tc>
          <w:tcPr>
            <w:tcW w:w="529" w:type="dxa"/>
            <w:tcBorders>
              <w:left w:val="single" w:sz="4" w:space="0" w:color="auto"/>
              <w:right w:val="single" w:sz="4" w:space="0" w:color="auto"/>
            </w:tcBorders>
            <w:shd w:val="clear" w:color="auto" w:fill="auto"/>
          </w:tcPr>
          <w:p w14:paraId="60B498DC" w14:textId="77777777" w:rsidR="0002503B" w:rsidRPr="003D6C04" w:rsidRDefault="0002503B" w:rsidP="006E7A9E">
            <w:pPr>
              <w:spacing w:before="40" w:after="40"/>
              <w:jc w:val="center"/>
              <w:rPr>
                <w:szCs w:val="22"/>
                <w:u w:val="single"/>
              </w:rPr>
            </w:pPr>
          </w:p>
        </w:tc>
      </w:tr>
      <w:tr w:rsidR="0002503B" w:rsidRPr="003D6C04" w14:paraId="02935B6C" w14:textId="77777777" w:rsidTr="00ED1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8208" w:type="dxa"/>
            <w:tcBorders>
              <w:left w:val="single" w:sz="4" w:space="0" w:color="auto"/>
              <w:right w:val="single" w:sz="4" w:space="0" w:color="auto"/>
            </w:tcBorders>
          </w:tcPr>
          <w:p w14:paraId="74D7CCFB" w14:textId="4EA6C62F" w:rsidR="00CA1986" w:rsidRPr="003D6C04" w:rsidRDefault="0002503B" w:rsidP="006E7A9E">
            <w:pPr>
              <w:spacing w:before="40" w:after="40"/>
              <w:ind w:left="425" w:hanging="425"/>
              <w:rPr>
                <w:szCs w:val="22"/>
              </w:rPr>
            </w:pPr>
            <w:r w:rsidRPr="003D6C04">
              <w:rPr>
                <w:szCs w:val="22"/>
              </w:rPr>
              <w:t>1.4</w:t>
            </w:r>
            <w:r w:rsidR="005240D9" w:rsidRPr="003D6C04">
              <w:rPr>
                <w:szCs w:val="22"/>
              </w:rPr>
              <w:tab/>
            </w:r>
            <w:r w:rsidR="00197AA9" w:rsidRPr="003D6C04">
              <w:rPr>
                <w:szCs w:val="22"/>
              </w:rPr>
              <w:t>Does the proposal contain particular added-value elements</w:t>
            </w:r>
            <w:r w:rsidR="00CA1986" w:rsidRPr="003D6C04">
              <w:rPr>
                <w:szCs w:val="22"/>
              </w:rPr>
              <w:t xml:space="preserve"> (e.g. innovation, best practices, public-private partnerships, creative approaches)</w:t>
            </w:r>
            <w:r w:rsidR="0078338E">
              <w:rPr>
                <w:szCs w:val="22"/>
              </w:rPr>
              <w:t xml:space="preserve"> </w:t>
            </w:r>
            <w:r w:rsidR="0078338E" w:rsidRPr="00BB1D34">
              <w:rPr>
                <w:b/>
                <w:szCs w:val="22"/>
              </w:rPr>
              <w:t>and</w:t>
            </w:r>
            <w:r w:rsidR="0078338E" w:rsidRPr="0031558B">
              <w:rPr>
                <w:szCs w:val="22"/>
              </w:rPr>
              <w:t xml:space="preserve"> a local authority from Turkey from a region 3, 4, 5 and 6 according to Socio-Economic Development Index (SEDI) classification as an applicant?</w:t>
            </w:r>
          </w:p>
        </w:tc>
        <w:tc>
          <w:tcPr>
            <w:tcW w:w="1260" w:type="dxa"/>
            <w:tcBorders>
              <w:top w:val="single" w:sz="4" w:space="0" w:color="auto"/>
              <w:left w:val="single" w:sz="4" w:space="0" w:color="auto"/>
              <w:right w:val="single" w:sz="4" w:space="0" w:color="auto"/>
            </w:tcBorders>
          </w:tcPr>
          <w:p w14:paraId="15DF9ECA" w14:textId="5CE4F3ED" w:rsidR="0002503B" w:rsidRPr="003D6C04" w:rsidRDefault="0002503B" w:rsidP="006E7A9E">
            <w:pPr>
              <w:spacing w:before="40" w:after="40"/>
              <w:jc w:val="center"/>
              <w:rPr>
                <w:szCs w:val="22"/>
              </w:rPr>
            </w:pPr>
            <w:r w:rsidRPr="003D6C04">
              <w:rPr>
                <w:szCs w:val="22"/>
              </w:rPr>
              <w:t>5</w:t>
            </w:r>
            <w:r w:rsidR="0078338E">
              <w:rPr>
                <w:szCs w:val="22"/>
              </w:rPr>
              <w:t>**</w:t>
            </w:r>
          </w:p>
        </w:tc>
        <w:tc>
          <w:tcPr>
            <w:tcW w:w="529" w:type="dxa"/>
            <w:tcBorders>
              <w:left w:val="single" w:sz="4" w:space="0" w:color="auto"/>
              <w:right w:val="single" w:sz="4" w:space="0" w:color="auto"/>
            </w:tcBorders>
            <w:shd w:val="clear" w:color="auto" w:fill="auto"/>
          </w:tcPr>
          <w:p w14:paraId="3EDB6A8C" w14:textId="77777777" w:rsidR="0002503B" w:rsidRPr="003D6C04" w:rsidRDefault="0002503B" w:rsidP="006E7A9E">
            <w:pPr>
              <w:spacing w:before="40" w:after="40"/>
              <w:jc w:val="center"/>
              <w:rPr>
                <w:szCs w:val="22"/>
                <w:u w:val="single"/>
              </w:rPr>
            </w:pPr>
          </w:p>
        </w:tc>
      </w:tr>
      <w:tr w:rsidR="0002503B" w:rsidRPr="003D6C04" w14:paraId="1F679488"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6A26FA8D" w14:textId="77777777" w:rsidR="0002503B" w:rsidRPr="003D6C04" w:rsidRDefault="0002503B" w:rsidP="006E7A9E">
            <w:pPr>
              <w:spacing w:before="40" w:after="40"/>
              <w:rPr>
                <w:b/>
                <w:szCs w:val="22"/>
              </w:rPr>
            </w:pPr>
            <w:r w:rsidRPr="003D6C04">
              <w:rPr>
                <w:b/>
                <w:szCs w:val="22"/>
              </w:rPr>
              <w:t>2. Design of the action</w:t>
            </w:r>
          </w:p>
        </w:tc>
        <w:tc>
          <w:tcPr>
            <w:tcW w:w="1260" w:type="dxa"/>
            <w:tcBorders>
              <w:bottom w:val="single" w:sz="4" w:space="0" w:color="auto"/>
            </w:tcBorders>
          </w:tcPr>
          <w:p w14:paraId="7466D587" w14:textId="77777777" w:rsidR="0002503B" w:rsidRPr="003D6C04" w:rsidRDefault="0002503B" w:rsidP="006E7A9E">
            <w:pPr>
              <w:spacing w:before="40" w:after="40"/>
              <w:jc w:val="center"/>
              <w:rPr>
                <w:szCs w:val="22"/>
              </w:rPr>
            </w:pPr>
            <w:r w:rsidRPr="003D6C04">
              <w:rPr>
                <w:szCs w:val="22"/>
              </w:rPr>
              <w:t>Sub-score</w:t>
            </w:r>
          </w:p>
        </w:tc>
        <w:tc>
          <w:tcPr>
            <w:tcW w:w="529" w:type="dxa"/>
            <w:tcBorders>
              <w:bottom w:val="single" w:sz="4" w:space="0" w:color="auto"/>
            </w:tcBorders>
          </w:tcPr>
          <w:p w14:paraId="281A98E0" w14:textId="77777777" w:rsidR="0002503B" w:rsidRPr="003D6C04" w:rsidRDefault="005240D9" w:rsidP="006E7A9E">
            <w:pPr>
              <w:spacing w:before="40" w:after="40"/>
              <w:jc w:val="center"/>
              <w:rPr>
                <w:b/>
                <w:szCs w:val="22"/>
              </w:rPr>
            </w:pPr>
            <w:r w:rsidRPr="003D6C04">
              <w:rPr>
                <w:b/>
                <w:szCs w:val="22"/>
              </w:rPr>
              <w:t>30</w:t>
            </w:r>
          </w:p>
        </w:tc>
      </w:tr>
      <w:tr w:rsidR="0002503B" w:rsidRPr="003D6C04" w14:paraId="04413957"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63B9E000" w14:textId="77777777" w:rsidR="0002503B" w:rsidRPr="003D6C04" w:rsidRDefault="00F15864" w:rsidP="006E7A9E">
            <w:pPr>
              <w:spacing w:before="40" w:after="40"/>
              <w:ind w:left="425" w:hanging="425"/>
              <w:rPr>
                <w:szCs w:val="22"/>
              </w:rPr>
            </w:pPr>
            <w:r w:rsidRPr="003D6C04">
              <w:rPr>
                <w:szCs w:val="22"/>
              </w:rPr>
              <w:t>2.1</w:t>
            </w:r>
            <w:r w:rsidR="005240D9" w:rsidRPr="003D6C04">
              <w:rPr>
                <w:szCs w:val="22"/>
              </w:rPr>
              <w:tab/>
            </w:r>
            <w:r w:rsidR="0002503B" w:rsidRPr="003D6C04">
              <w:rPr>
                <w:szCs w:val="22"/>
              </w:rPr>
              <w:t xml:space="preserve">How coherent is the overall design of the action? </w:t>
            </w:r>
          </w:p>
          <w:p w14:paraId="6CD33B7C" w14:textId="77777777" w:rsidR="0002503B" w:rsidRPr="003D6C04" w:rsidRDefault="005240D9" w:rsidP="006E7A9E">
            <w:pPr>
              <w:spacing w:before="40" w:after="40"/>
              <w:ind w:left="425"/>
              <w:rPr>
                <w:szCs w:val="22"/>
              </w:rPr>
            </w:pPr>
            <w:r w:rsidRPr="003D6C04">
              <w:rPr>
                <w:szCs w:val="22"/>
              </w:rPr>
              <w:t>Does the proposal indicate the expected results to be achieved by the action? Does the intervention logic explain the rationale to achieve the expected results?</w:t>
            </w:r>
          </w:p>
        </w:tc>
        <w:tc>
          <w:tcPr>
            <w:tcW w:w="1260" w:type="dxa"/>
            <w:tcBorders>
              <w:top w:val="single" w:sz="4" w:space="0" w:color="auto"/>
              <w:left w:val="single" w:sz="4" w:space="0" w:color="auto"/>
              <w:bottom w:val="single" w:sz="4" w:space="0" w:color="auto"/>
              <w:right w:val="single" w:sz="4" w:space="0" w:color="auto"/>
            </w:tcBorders>
          </w:tcPr>
          <w:p w14:paraId="7E9DFBEE" w14:textId="4D2B0964" w:rsidR="0002503B" w:rsidRPr="003D6C04" w:rsidRDefault="000636F3" w:rsidP="006E7A9E">
            <w:pPr>
              <w:spacing w:before="40" w:after="40"/>
              <w:jc w:val="center"/>
              <w:rPr>
                <w:szCs w:val="22"/>
              </w:rPr>
            </w:pPr>
            <w:r w:rsidRPr="003D6C04">
              <w:rPr>
                <w:szCs w:val="22"/>
              </w:rPr>
              <w:t>5x2**</w:t>
            </w:r>
            <w:r w:rsidR="0078338E">
              <w:rPr>
                <w:szCs w:val="22"/>
              </w:rPr>
              <w:t>*</w:t>
            </w:r>
          </w:p>
        </w:tc>
        <w:tc>
          <w:tcPr>
            <w:tcW w:w="529" w:type="dxa"/>
            <w:vMerge w:val="restart"/>
            <w:tcBorders>
              <w:top w:val="single" w:sz="4" w:space="0" w:color="auto"/>
              <w:left w:val="single" w:sz="4" w:space="0" w:color="auto"/>
              <w:right w:val="single" w:sz="4" w:space="0" w:color="auto"/>
            </w:tcBorders>
            <w:shd w:val="clear" w:color="auto" w:fill="auto"/>
          </w:tcPr>
          <w:p w14:paraId="0DD6CB48" w14:textId="77777777" w:rsidR="0002503B" w:rsidRPr="003D6C04" w:rsidRDefault="0002503B" w:rsidP="006E7A9E">
            <w:pPr>
              <w:spacing w:before="40" w:after="40"/>
              <w:jc w:val="center"/>
              <w:rPr>
                <w:szCs w:val="22"/>
                <w:u w:val="single"/>
              </w:rPr>
            </w:pPr>
          </w:p>
        </w:tc>
      </w:tr>
      <w:tr w:rsidR="0002503B" w:rsidRPr="003D6C04" w14:paraId="4A96F8B8" w14:textId="77777777" w:rsidTr="00ED1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8208" w:type="dxa"/>
            <w:tcBorders>
              <w:left w:val="single" w:sz="4" w:space="0" w:color="auto"/>
              <w:right w:val="single" w:sz="4" w:space="0" w:color="auto"/>
            </w:tcBorders>
          </w:tcPr>
          <w:p w14:paraId="55416A36" w14:textId="77777777" w:rsidR="0002503B" w:rsidRPr="003D6C04" w:rsidRDefault="00F15864" w:rsidP="006E7A9E">
            <w:pPr>
              <w:spacing w:before="40" w:after="40"/>
              <w:ind w:left="425" w:hanging="425"/>
              <w:rPr>
                <w:szCs w:val="22"/>
              </w:rPr>
            </w:pPr>
            <w:r w:rsidRPr="003D6C04">
              <w:rPr>
                <w:szCs w:val="22"/>
              </w:rPr>
              <w:t>2.2</w:t>
            </w:r>
            <w:r w:rsidR="005240D9" w:rsidRPr="003D6C04">
              <w:rPr>
                <w:szCs w:val="22"/>
              </w:rPr>
              <w:tab/>
              <w:t>Does the design reflect a robust analysis of the problems involved, and the capacities of the relevant stakeholders?</w:t>
            </w:r>
          </w:p>
        </w:tc>
        <w:tc>
          <w:tcPr>
            <w:tcW w:w="1260" w:type="dxa"/>
            <w:tcBorders>
              <w:top w:val="single" w:sz="4" w:space="0" w:color="auto"/>
              <w:left w:val="single" w:sz="4" w:space="0" w:color="auto"/>
              <w:right w:val="single" w:sz="4" w:space="0" w:color="auto"/>
            </w:tcBorders>
          </w:tcPr>
          <w:p w14:paraId="49948EE1" w14:textId="77777777" w:rsidR="0002503B" w:rsidRPr="003D6C04" w:rsidRDefault="000636F3" w:rsidP="006E7A9E">
            <w:pPr>
              <w:spacing w:before="40" w:after="40"/>
              <w:jc w:val="center"/>
              <w:rPr>
                <w:szCs w:val="22"/>
              </w:rPr>
            </w:pPr>
            <w:r w:rsidRPr="003D6C04">
              <w:rPr>
                <w:szCs w:val="22"/>
              </w:rPr>
              <w:t>5</w:t>
            </w:r>
          </w:p>
        </w:tc>
        <w:tc>
          <w:tcPr>
            <w:tcW w:w="529" w:type="dxa"/>
            <w:vMerge/>
            <w:tcBorders>
              <w:left w:val="single" w:sz="4" w:space="0" w:color="auto"/>
              <w:right w:val="single" w:sz="4" w:space="0" w:color="auto"/>
            </w:tcBorders>
            <w:shd w:val="clear" w:color="auto" w:fill="auto"/>
          </w:tcPr>
          <w:p w14:paraId="633A31D7" w14:textId="77777777" w:rsidR="0002503B" w:rsidRPr="003D6C04" w:rsidRDefault="0002503B" w:rsidP="006E7A9E">
            <w:pPr>
              <w:spacing w:before="40" w:after="40"/>
              <w:jc w:val="center"/>
              <w:rPr>
                <w:szCs w:val="22"/>
                <w:u w:val="single"/>
              </w:rPr>
            </w:pPr>
          </w:p>
        </w:tc>
      </w:tr>
      <w:tr w:rsidR="005240D9" w:rsidRPr="003D6C04" w14:paraId="28951734" w14:textId="77777777" w:rsidTr="00ED1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8208" w:type="dxa"/>
            <w:tcBorders>
              <w:left w:val="single" w:sz="4" w:space="0" w:color="auto"/>
              <w:right w:val="single" w:sz="4" w:space="0" w:color="auto"/>
            </w:tcBorders>
          </w:tcPr>
          <w:p w14:paraId="1CD08F1A" w14:textId="77777777" w:rsidR="005240D9" w:rsidRPr="003D6C04" w:rsidRDefault="005240D9" w:rsidP="006E7A9E">
            <w:pPr>
              <w:spacing w:before="40" w:after="40"/>
              <w:ind w:left="425" w:hanging="425"/>
              <w:rPr>
                <w:szCs w:val="22"/>
              </w:rPr>
            </w:pPr>
            <w:r w:rsidRPr="003D6C04">
              <w:t>2.3</w:t>
            </w:r>
            <w:r w:rsidRPr="003D6C04">
              <w:tab/>
              <w:t>Does the design take into account external factors (risks and assumptions)?</w:t>
            </w:r>
          </w:p>
        </w:tc>
        <w:tc>
          <w:tcPr>
            <w:tcW w:w="1260" w:type="dxa"/>
            <w:tcBorders>
              <w:top w:val="single" w:sz="4" w:space="0" w:color="auto"/>
              <w:left w:val="single" w:sz="4" w:space="0" w:color="auto"/>
              <w:right w:val="single" w:sz="4" w:space="0" w:color="auto"/>
            </w:tcBorders>
          </w:tcPr>
          <w:p w14:paraId="080E8D46" w14:textId="77777777" w:rsidR="005240D9" w:rsidRPr="003D6C04" w:rsidRDefault="005240D9" w:rsidP="006E7A9E">
            <w:pPr>
              <w:spacing w:before="40" w:after="40"/>
              <w:jc w:val="center"/>
              <w:rPr>
                <w:szCs w:val="22"/>
              </w:rPr>
            </w:pPr>
            <w:r w:rsidRPr="003D6C04">
              <w:rPr>
                <w:szCs w:val="22"/>
              </w:rPr>
              <w:t>5</w:t>
            </w:r>
          </w:p>
        </w:tc>
        <w:tc>
          <w:tcPr>
            <w:tcW w:w="529" w:type="dxa"/>
            <w:tcBorders>
              <w:left w:val="single" w:sz="4" w:space="0" w:color="auto"/>
              <w:right w:val="single" w:sz="4" w:space="0" w:color="auto"/>
            </w:tcBorders>
            <w:shd w:val="clear" w:color="auto" w:fill="auto"/>
          </w:tcPr>
          <w:p w14:paraId="314E6C14" w14:textId="77777777" w:rsidR="005240D9" w:rsidRPr="003D6C04" w:rsidRDefault="005240D9" w:rsidP="006E7A9E">
            <w:pPr>
              <w:spacing w:before="40" w:after="40"/>
              <w:jc w:val="center"/>
              <w:rPr>
                <w:szCs w:val="22"/>
                <w:u w:val="single"/>
              </w:rPr>
            </w:pPr>
          </w:p>
        </w:tc>
      </w:tr>
      <w:tr w:rsidR="005240D9" w:rsidRPr="003D6C04" w14:paraId="3002D4F2" w14:textId="77777777" w:rsidTr="00ED1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208" w:type="dxa"/>
            <w:tcBorders>
              <w:left w:val="single" w:sz="4" w:space="0" w:color="auto"/>
              <w:right w:val="single" w:sz="4" w:space="0" w:color="auto"/>
            </w:tcBorders>
          </w:tcPr>
          <w:p w14:paraId="7AA7FADB" w14:textId="77777777" w:rsidR="005240D9" w:rsidRPr="003D6C04" w:rsidRDefault="005240D9" w:rsidP="006E7A9E">
            <w:pPr>
              <w:spacing w:before="40" w:after="40"/>
              <w:ind w:left="425" w:hanging="425"/>
              <w:rPr>
                <w:szCs w:val="22"/>
              </w:rPr>
            </w:pPr>
            <w:r w:rsidRPr="003D6C04">
              <w:t>2.4</w:t>
            </w:r>
            <w:r w:rsidRPr="003D6C04">
              <w:tab/>
              <w:t>Are the activities feasible and consistent in relation to the expected results (including timeframe)? Are results (output, outcome and impact) realistic?</w:t>
            </w:r>
          </w:p>
        </w:tc>
        <w:tc>
          <w:tcPr>
            <w:tcW w:w="1260" w:type="dxa"/>
            <w:tcBorders>
              <w:top w:val="single" w:sz="4" w:space="0" w:color="auto"/>
              <w:left w:val="single" w:sz="4" w:space="0" w:color="auto"/>
              <w:right w:val="single" w:sz="4" w:space="0" w:color="auto"/>
            </w:tcBorders>
          </w:tcPr>
          <w:p w14:paraId="194FA304" w14:textId="77777777" w:rsidR="005240D9" w:rsidRPr="003D6C04" w:rsidRDefault="005240D9" w:rsidP="006E7A9E">
            <w:pPr>
              <w:spacing w:before="40" w:after="40"/>
              <w:jc w:val="center"/>
              <w:rPr>
                <w:szCs w:val="22"/>
              </w:rPr>
            </w:pPr>
            <w:r w:rsidRPr="003D6C04">
              <w:rPr>
                <w:szCs w:val="22"/>
              </w:rPr>
              <w:t>5</w:t>
            </w:r>
          </w:p>
        </w:tc>
        <w:tc>
          <w:tcPr>
            <w:tcW w:w="529" w:type="dxa"/>
            <w:tcBorders>
              <w:left w:val="single" w:sz="4" w:space="0" w:color="auto"/>
              <w:right w:val="single" w:sz="4" w:space="0" w:color="auto"/>
            </w:tcBorders>
            <w:shd w:val="clear" w:color="auto" w:fill="auto"/>
          </w:tcPr>
          <w:p w14:paraId="1F2D82E2" w14:textId="77777777" w:rsidR="005240D9" w:rsidRPr="003D6C04" w:rsidRDefault="005240D9" w:rsidP="006E7A9E">
            <w:pPr>
              <w:spacing w:before="40" w:after="40"/>
              <w:jc w:val="center"/>
              <w:rPr>
                <w:szCs w:val="22"/>
                <w:u w:val="single"/>
              </w:rPr>
            </w:pPr>
          </w:p>
        </w:tc>
      </w:tr>
      <w:tr w:rsidR="005240D9" w:rsidRPr="003D6C04" w14:paraId="4B93F764" w14:textId="77777777" w:rsidTr="00BF1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bottom w:val="single" w:sz="4" w:space="0" w:color="auto"/>
              <w:right w:val="single" w:sz="4" w:space="0" w:color="auto"/>
            </w:tcBorders>
          </w:tcPr>
          <w:p w14:paraId="77B00E45" w14:textId="0F36485D" w:rsidR="005240D9" w:rsidRPr="003D6C04" w:rsidRDefault="005240D9" w:rsidP="00C317CF">
            <w:pPr>
              <w:spacing w:before="40" w:after="40"/>
              <w:ind w:left="425" w:hanging="425"/>
              <w:rPr>
                <w:szCs w:val="22"/>
              </w:rPr>
            </w:pPr>
            <w:r w:rsidRPr="003D6C04">
              <w:t>2.5</w:t>
            </w:r>
            <w:r w:rsidRPr="003D6C04">
              <w:tab/>
              <w:t>To which extent does the proposal integrate relevant cross-cutting elements such as</w:t>
            </w:r>
            <w:r w:rsidR="0078338E">
              <w:t xml:space="preserve"> </w:t>
            </w:r>
            <w:r w:rsidRPr="003D6C04">
              <w:t xml:space="preserve">environmental/climate change issues, promotion of gender equality and equal opportunities, needs of disabled people, rights of minorities and rights of indigenous peoples, youth, combating HIV/AIDS (if there is a strong prevalence in the target country/region)? </w:t>
            </w:r>
          </w:p>
        </w:tc>
        <w:tc>
          <w:tcPr>
            <w:tcW w:w="1260" w:type="dxa"/>
            <w:tcBorders>
              <w:top w:val="single" w:sz="4" w:space="0" w:color="auto"/>
              <w:left w:val="single" w:sz="4" w:space="0" w:color="auto"/>
              <w:bottom w:val="single" w:sz="4" w:space="0" w:color="auto"/>
              <w:right w:val="single" w:sz="4" w:space="0" w:color="auto"/>
            </w:tcBorders>
          </w:tcPr>
          <w:p w14:paraId="38205C69" w14:textId="2F22867C" w:rsidR="005240D9" w:rsidRPr="003D6C04" w:rsidRDefault="005240D9" w:rsidP="006E7A9E">
            <w:pPr>
              <w:spacing w:before="40" w:after="40"/>
              <w:jc w:val="center"/>
              <w:rPr>
                <w:szCs w:val="22"/>
              </w:rPr>
            </w:pPr>
            <w:r w:rsidRPr="003D6C04">
              <w:rPr>
                <w:szCs w:val="22"/>
              </w:rPr>
              <w:t>5</w:t>
            </w:r>
            <w:r w:rsidR="00A55889" w:rsidRPr="003D6C04">
              <w:rPr>
                <w:szCs w:val="22"/>
              </w:rPr>
              <w:t>***</w:t>
            </w:r>
            <w:r w:rsidR="0078338E">
              <w:rPr>
                <w:szCs w:val="22"/>
              </w:rPr>
              <w:t>*</w:t>
            </w:r>
          </w:p>
        </w:tc>
        <w:tc>
          <w:tcPr>
            <w:tcW w:w="529" w:type="dxa"/>
            <w:tcBorders>
              <w:left w:val="single" w:sz="4" w:space="0" w:color="auto"/>
              <w:bottom w:val="single" w:sz="4" w:space="0" w:color="auto"/>
              <w:right w:val="single" w:sz="4" w:space="0" w:color="auto"/>
            </w:tcBorders>
            <w:shd w:val="clear" w:color="auto" w:fill="auto"/>
          </w:tcPr>
          <w:p w14:paraId="4C85FEFC" w14:textId="77777777" w:rsidR="005240D9" w:rsidRPr="003D6C04" w:rsidRDefault="005240D9" w:rsidP="006E7A9E">
            <w:pPr>
              <w:spacing w:before="40" w:after="40"/>
              <w:jc w:val="center"/>
              <w:rPr>
                <w:szCs w:val="22"/>
                <w:u w:val="single"/>
              </w:rPr>
            </w:pPr>
          </w:p>
        </w:tc>
      </w:tr>
      <w:tr w:rsidR="005240D9" w:rsidRPr="003D6C04" w14:paraId="58E6AAAC" w14:textId="77777777" w:rsidTr="00D716C6">
        <w:trPr>
          <w:trHeight w:val="395"/>
        </w:trPr>
        <w:tc>
          <w:tcPr>
            <w:tcW w:w="9468" w:type="dxa"/>
            <w:gridSpan w:val="2"/>
            <w:tcBorders>
              <w:top w:val="single" w:sz="4" w:space="0" w:color="auto"/>
              <w:left w:val="single" w:sz="4" w:space="0" w:color="auto"/>
              <w:bottom w:val="single" w:sz="4" w:space="0" w:color="auto"/>
              <w:right w:val="single" w:sz="4" w:space="0" w:color="auto"/>
            </w:tcBorders>
          </w:tcPr>
          <w:p w14:paraId="06869C1C" w14:textId="77777777" w:rsidR="005240D9" w:rsidRPr="003D6C04" w:rsidRDefault="005240D9" w:rsidP="006E7A9E">
            <w:pPr>
              <w:spacing w:before="40" w:after="40"/>
              <w:jc w:val="right"/>
              <w:rPr>
                <w:b/>
                <w:szCs w:val="22"/>
              </w:rPr>
            </w:pPr>
            <w:r w:rsidRPr="003D6C04">
              <w:rPr>
                <w:b/>
                <w:szCs w:val="22"/>
              </w:rPr>
              <w:t>TOTAL SCORE</w:t>
            </w:r>
          </w:p>
        </w:tc>
        <w:tc>
          <w:tcPr>
            <w:tcW w:w="529" w:type="dxa"/>
            <w:tcBorders>
              <w:top w:val="single" w:sz="4" w:space="0" w:color="auto"/>
              <w:left w:val="single" w:sz="4" w:space="0" w:color="auto"/>
              <w:bottom w:val="single" w:sz="4" w:space="0" w:color="auto"/>
              <w:right w:val="single" w:sz="4" w:space="0" w:color="auto"/>
            </w:tcBorders>
          </w:tcPr>
          <w:p w14:paraId="751F9D69" w14:textId="77777777" w:rsidR="005240D9" w:rsidRPr="003D6C04" w:rsidRDefault="005240D9" w:rsidP="006E7A9E">
            <w:pPr>
              <w:spacing w:before="40" w:after="40"/>
              <w:jc w:val="center"/>
              <w:rPr>
                <w:b/>
                <w:szCs w:val="22"/>
              </w:rPr>
            </w:pPr>
            <w:r w:rsidRPr="003D6C04">
              <w:rPr>
                <w:b/>
                <w:szCs w:val="22"/>
              </w:rPr>
              <w:t>50</w:t>
            </w:r>
          </w:p>
        </w:tc>
      </w:tr>
    </w:tbl>
    <w:p w14:paraId="2336D38D" w14:textId="0C0E163F" w:rsidR="00682B40" w:rsidRDefault="00400B42" w:rsidP="00DA32FF">
      <w:pPr>
        <w:spacing w:before="120" w:after="0"/>
      </w:pPr>
      <w:r w:rsidRPr="003D6C04">
        <w:t>*</w:t>
      </w:r>
      <w:r w:rsidR="00682B40" w:rsidRPr="003D6C04">
        <w:t xml:space="preserve"> Note: </w:t>
      </w:r>
      <w:r w:rsidR="00682B40" w:rsidRPr="003D6C04">
        <w:rPr>
          <w:snapToGrid/>
          <w:lang w:eastAsia="en-GB"/>
        </w:rPr>
        <w:t>A score of 5 (very good) will only be allocated if the proposal specifically addresses</w:t>
      </w:r>
      <w:r w:rsidR="00682B40" w:rsidRPr="003D6C04">
        <w:rPr>
          <w:b/>
          <w:snapToGrid/>
          <w:lang w:eastAsia="en-GB"/>
        </w:rPr>
        <w:t xml:space="preserve"> </w:t>
      </w:r>
      <w:r w:rsidR="00682B40" w:rsidRPr="003D6C04">
        <w:rPr>
          <w:b/>
          <w:bCs/>
          <w:snapToGrid/>
          <w:lang w:eastAsia="en-GB"/>
        </w:rPr>
        <w:t>more than</w:t>
      </w:r>
      <w:r w:rsidR="006E6F51" w:rsidRPr="003D6C04">
        <w:rPr>
          <w:b/>
          <w:bCs/>
          <w:snapToGrid/>
          <w:lang w:eastAsia="en-GB"/>
        </w:rPr>
        <w:t xml:space="preserve"> one of </w:t>
      </w:r>
      <w:r w:rsidR="00682B40" w:rsidRPr="003D6C04">
        <w:rPr>
          <w:b/>
          <w:bCs/>
          <w:snapToGrid/>
          <w:lang w:eastAsia="en-GB"/>
        </w:rPr>
        <w:t>the priorities</w:t>
      </w:r>
      <w:r w:rsidR="00D80773" w:rsidRPr="003D6C04">
        <w:rPr>
          <w:b/>
          <w:bCs/>
          <w:snapToGrid/>
          <w:lang w:eastAsia="en-GB"/>
        </w:rPr>
        <w:t xml:space="preserve"> </w:t>
      </w:r>
      <w:r w:rsidR="00682B40" w:rsidRPr="003D6C04">
        <w:rPr>
          <w:bCs/>
          <w:snapToGrid/>
          <w:lang w:eastAsia="en-GB"/>
        </w:rPr>
        <w:t xml:space="preserve">as indicated in </w:t>
      </w:r>
      <w:r w:rsidR="00896ECA" w:rsidRPr="003D6C04">
        <w:rPr>
          <w:bCs/>
          <w:snapToGrid/>
          <w:lang w:eastAsia="en-GB"/>
        </w:rPr>
        <w:t>Section</w:t>
      </w:r>
      <w:r w:rsidR="00682B40" w:rsidRPr="003D6C04">
        <w:rPr>
          <w:bCs/>
          <w:snapToGrid/>
          <w:lang w:eastAsia="en-GB"/>
        </w:rPr>
        <w:t xml:space="preserve"> 1.2 (</w:t>
      </w:r>
      <w:r w:rsidR="00B114D9" w:rsidRPr="003D6C04">
        <w:rPr>
          <w:bCs/>
          <w:snapToGrid/>
          <w:lang w:eastAsia="en-GB"/>
        </w:rPr>
        <w:t>o</w:t>
      </w:r>
      <w:r w:rsidR="00682B40" w:rsidRPr="003D6C04">
        <w:rPr>
          <w:bCs/>
          <w:snapToGrid/>
          <w:lang w:eastAsia="en-GB"/>
        </w:rPr>
        <w:t>bjectives of the programme) of</w:t>
      </w:r>
      <w:r w:rsidR="00790B79" w:rsidRPr="003D6C04">
        <w:rPr>
          <w:bCs/>
          <w:snapToGrid/>
          <w:lang w:eastAsia="en-GB"/>
        </w:rPr>
        <w:t xml:space="preserve"> the</w:t>
      </w:r>
      <w:r w:rsidR="000636F3" w:rsidRPr="003D6C04">
        <w:rPr>
          <w:bCs/>
          <w:snapToGrid/>
          <w:lang w:eastAsia="en-GB"/>
        </w:rPr>
        <w:t>se g</w:t>
      </w:r>
      <w:r w:rsidR="00682B40" w:rsidRPr="003D6C04">
        <w:rPr>
          <w:bCs/>
          <w:snapToGrid/>
          <w:lang w:eastAsia="en-GB"/>
        </w:rPr>
        <w:t>uidelines</w:t>
      </w:r>
      <w:r w:rsidR="00682B40" w:rsidRPr="003D6C04">
        <w:t>.</w:t>
      </w:r>
    </w:p>
    <w:p w14:paraId="13783480" w14:textId="4C60F827" w:rsidR="0078338E" w:rsidRPr="003D6C04" w:rsidRDefault="0078338E" w:rsidP="00DA32FF">
      <w:pPr>
        <w:spacing w:before="120" w:after="0"/>
      </w:pPr>
      <w:r w:rsidRPr="0031558B">
        <w:t>**A score of 5 (very good) will only be given if one of the applicants (as lead or co-applicant) from Turkey is a local authority from regions 3, 4, 5 and 6 as described in the socio-economic development index-2017 (S</w:t>
      </w:r>
      <w:r w:rsidR="00B27A6F">
        <w:t>EDI</w:t>
      </w:r>
      <w:r w:rsidRPr="0031558B">
        <w:t>-2017) of the Ministry of Industry and Technology. If the consortium has more than one local authority from Turkey, the local authority ranked in the lowest category will be considered. For further information: </w:t>
      </w:r>
      <w:hyperlink r:id="rId31" w:history="1">
        <w:r w:rsidR="00DB615D" w:rsidRPr="00F032D0">
          <w:rPr>
            <w:rStyle w:val="Hyperlink"/>
          </w:rPr>
          <w:t>https://www.sanayi.gov.tr/merkez-birimi/b94224510b7b/sege</w:t>
        </w:r>
      </w:hyperlink>
      <w:r w:rsidR="00DB615D">
        <w:t xml:space="preserve"> </w:t>
      </w:r>
    </w:p>
    <w:p w14:paraId="095E800C" w14:textId="4FDFCD12" w:rsidR="00400B42" w:rsidRPr="003D6C04" w:rsidRDefault="00790B79" w:rsidP="00DA32FF">
      <w:pPr>
        <w:spacing w:before="120" w:after="0"/>
      </w:pPr>
      <w:r w:rsidRPr="003D6C04">
        <w:t>**</w:t>
      </w:r>
      <w:r w:rsidR="0078338E">
        <w:t xml:space="preserve">* </w:t>
      </w:r>
      <w:r w:rsidR="00810C9F" w:rsidRPr="003D6C04">
        <w:t>this</w:t>
      </w:r>
      <w:r w:rsidR="000636F3" w:rsidRPr="003D6C04">
        <w:t xml:space="preserve"> score </w:t>
      </w:r>
      <w:r w:rsidR="00810C9F" w:rsidRPr="003D6C04">
        <w:t>is</w:t>
      </w:r>
      <w:r w:rsidR="000636F3" w:rsidRPr="003D6C04">
        <w:t xml:space="preserve"> multiplied by 2 because of </w:t>
      </w:r>
      <w:r w:rsidR="00810C9F" w:rsidRPr="003D6C04">
        <w:t>its</w:t>
      </w:r>
      <w:r w:rsidR="000636F3" w:rsidRPr="003D6C04">
        <w:t xml:space="preserve"> importance</w:t>
      </w:r>
    </w:p>
    <w:p w14:paraId="2537BE34" w14:textId="74FA10D8" w:rsidR="00B33786" w:rsidRPr="003D6C04" w:rsidRDefault="00A55889" w:rsidP="00DA32FF">
      <w:pPr>
        <w:spacing w:before="120" w:after="0"/>
        <w:rPr>
          <w:snapToGrid/>
          <w:lang w:eastAsia="en-GB"/>
        </w:rPr>
      </w:pPr>
      <w:r w:rsidRPr="003D6C04">
        <w:t>***</w:t>
      </w:r>
      <w:r w:rsidR="0078338E">
        <w:t>*</w:t>
      </w:r>
      <w:r w:rsidRPr="003D6C04">
        <w:t xml:space="preserve"> Note: </w:t>
      </w:r>
      <w:r w:rsidRPr="003D6C04">
        <w:rPr>
          <w:snapToGrid/>
          <w:lang w:eastAsia="en-GB"/>
        </w:rPr>
        <w:t>A score of 5 (very good) will only be allocated if the proposal specifically addresses the promotion of gender equality and equal opportunities.</w:t>
      </w:r>
    </w:p>
    <w:p w14:paraId="09630C34" w14:textId="04896015" w:rsidR="00400B42" w:rsidRPr="003D6C04" w:rsidRDefault="00400B42" w:rsidP="00DA32FF">
      <w:pPr>
        <w:spacing w:before="120" w:after="0"/>
      </w:pPr>
      <w:r w:rsidRPr="003D6C04">
        <w:t xml:space="preserve">Once all </w:t>
      </w:r>
      <w:r w:rsidR="00717ADB" w:rsidRPr="003D6C04">
        <w:t>c</w:t>
      </w:r>
      <w:r w:rsidRPr="003D6C04">
        <w:t xml:space="preserve">oncept </w:t>
      </w:r>
      <w:r w:rsidR="00717ADB" w:rsidRPr="003D6C04">
        <w:t>n</w:t>
      </w:r>
      <w:r w:rsidRPr="003D6C04">
        <w:t xml:space="preserve">otes have been assessed, a list will be </w:t>
      </w:r>
      <w:r w:rsidR="00C85211" w:rsidRPr="003D6C04">
        <w:t xml:space="preserve">drawn up </w:t>
      </w:r>
      <w:r w:rsidRPr="003D6C04">
        <w:t xml:space="preserve">with the proposed actions ranked according to their total score. </w:t>
      </w:r>
    </w:p>
    <w:p w14:paraId="37D7D113" w14:textId="77777777" w:rsidR="00400B42" w:rsidRPr="003D6C04" w:rsidRDefault="001A4F8E" w:rsidP="00DA32FF">
      <w:pPr>
        <w:spacing w:before="120" w:after="0"/>
      </w:pPr>
      <w:r w:rsidRPr="003D6C04">
        <w:t>First</w:t>
      </w:r>
      <w:r w:rsidR="00F90A41" w:rsidRPr="003D6C04">
        <w:t>ly</w:t>
      </w:r>
      <w:r w:rsidR="008F021C" w:rsidRPr="003D6C04">
        <w:t xml:space="preserve">, </w:t>
      </w:r>
      <w:r w:rsidR="0074095C" w:rsidRPr="003D6C04">
        <w:t>o</w:t>
      </w:r>
      <w:r w:rsidR="00400B42" w:rsidRPr="003D6C04">
        <w:t xml:space="preserve">nly the </w:t>
      </w:r>
      <w:r w:rsidR="00717ADB" w:rsidRPr="003D6C04">
        <w:t>c</w:t>
      </w:r>
      <w:r w:rsidR="00400B42" w:rsidRPr="003D6C04">
        <w:t xml:space="preserve">oncept </w:t>
      </w:r>
      <w:r w:rsidR="00717ADB" w:rsidRPr="003D6C04">
        <w:t>n</w:t>
      </w:r>
      <w:r w:rsidR="00400B42" w:rsidRPr="003D6C04">
        <w:t xml:space="preserve">otes </w:t>
      </w:r>
      <w:r w:rsidR="00C85211" w:rsidRPr="003D6C04">
        <w:t>with</w:t>
      </w:r>
      <w:r w:rsidR="00400B42" w:rsidRPr="003D6C04">
        <w:t xml:space="preserve"> a score of </w:t>
      </w:r>
      <w:r w:rsidR="00400B42" w:rsidRPr="003D6C04">
        <w:rPr>
          <w:b/>
        </w:rPr>
        <w:t>a</w:t>
      </w:r>
      <w:r w:rsidR="00C85211" w:rsidRPr="003D6C04">
        <w:rPr>
          <w:b/>
        </w:rPr>
        <w:t xml:space="preserve">t least </w:t>
      </w:r>
      <w:r w:rsidR="00682B40" w:rsidRPr="003D6C04">
        <w:rPr>
          <w:b/>
        </w:rPr>
        <w:t>30</w:t>
      </w:r>
      <w:r w:rsidR="00682B40" w:rsidRPr="003D6C04">
        <w:t xml:space="preserve"> </w:t>
      </w:r>
      <w:r w:rsidR="00400B42" w:rsidRPr="003D6C04">
        <w:t xml:space="preserve">will be considered for pre-selection. </w:t>
      </w:r>
    </w:p>
    <w:p w14:paraId="6D7CA9DB" w14:textId="7EB68CAD" w:rsidR="00806B63" w:rsidRPr="003D6C04" w:rsidRDefault="00806B63" w:rsidP="00DA32FF">
      <w:pPr>
        <w:spacing w:before="120" w:after="0"/>
      </w:pPr>
      <w:r w:rsidRPr="003D6C04">
        <w:t xml:space="preserve">Secondly, the number of </w:t>
      </w:r>
      <w:r w:rsidR="00717ADB" w:rsidRPr="003D6C04">
        <w:t>c</w:t>
      </w:r>
      <w:r w:rsidRPr="003D6C04">
        <w:t xml:space="preserve">oncept </w:t>
      </w:r>
      <w:r w:rsidR="00717ADB" w:rsidRPr="003D6C04">
        <w:t>n</w:t>
      </w:r>
      <w:r w:rsidRPr="003D6C04">
        <w:t xml:space="preserve">otes will be reduced, taking account of the ranking, to the number of </w:t>
      </w:r>
      <w:r w:rsidR="00717ADB" w:rsidRPr="003D6C04">
        <w:t>c</w:t>
      </w:r>
      <w:r w:rsidRPr="003D6C04">
        <w:t xml:space="preserve">oncept </w:t>
      </w:r>
      <w:r w:rsidR="00717ADB" w:rsidRPr="003D6C04">
        <w:t>n</w:t>
      </w:r>
      <w:r w:rsidRPr="003D6C04">
        <w:t xml:space="preserve">otes whose total aggregate amount of requested contributions is equal to </w:t>
      </w:r>
      <w:r w:rsidR="00E74D75" w:rsidRPr="003D6C04">
        <w:rPr>
          <w:b/>
        </w:rPr>
        <w:t>3</w:t>
      </w:r>
      <w:r w:rsidRPr="003D6C04">
        <w:rPr>
          <w:b/>
        </w:rPr>
        <w:t>00%</w:t>
      </w:r>
      <w:r w:rsidRPr="003D6C04">
        <w:t xml:space="preserve"> of the available budget for this </w:t>
      </w:r>
      <w:r w:rsidR="00717ADB" w:rsidRPr="003D6C04">
        <w:t>c</w:t>
      </w:r>
      <w:r w:rsidRPr="003D6C04">
        <w:t xml:space="preserve">all for </w:t>
      </w:r>
      <w:r w:rsidR="00717ADB" w:rsidRPr="003D6C04">
        <w:t>p</w:t>
      </w:r>
      <w:r w:rsidRPr="003D6C04">
        <w:t>roposals. The amount of requested contributions of each concept note will be based on the indicative financial envelope</w:t>
      </w:r>
      <w:r w:rsidR="00B114D9" w:rsidRPr="003D6C04">
        <w:t>, where relevant</w:t>
      </w:r>
      <w:r w:rsidRPr="003D6C04">
        <w:t>.</w:t>
      </w:r>
    </w:p>
    <w:p w14:paraId="628D1C3C" w14:textId="6B9AAB3C" w:rsidR="00E74D75" w:rsidRPr="003D6C04" w:rsidRDefault="00A36BA3" w:rsidP="00DA32FF">
      <w:pPr>
        <w:spacing w:before="120" w:after="0"/>
        <w:rPr>
          <w:b/>
          <w:sz w:val="24"/>
          <w:szCs w:val="24"/>
        </w:rPr>
      </w:pPr>
      <w:r w:rsidRPr="003D6C04">
        <w:t xml:space="preserve">After </w:t>
      </w:r>
      <w:r w:rsidR="00787F03" w:rsidRPr="003D6C04">
        <w:t xml:space="preserve">the </w:t>
      </w:r>
      <w:r w:rsidRPr="003D6C04">
        <w:t xml:space="preserve">evaluation of </w:t>
      </w:r>
      <w:r w:rsidR="00717ADB" w:rsidRPr="003D6C04">
        <w:t>c</w:t>
      </w:r>
      <w:r w:rsidR="00E17C2A" w:rsidRPr="003D6C04">
        <w:t xml:space="preserve">oncept </w:t>
      </w:r>
      <w:r w:rsidR="00717ADB" w:rsidRPr="003D6C04">
        <w:t>n</w:t>
      </w:r>
      <w:r w:rsidR="00E17C2A" w:rsidRPr="003D6C04">
        <w:t>ote</w:t>
      </w:r>
      <w:r w:rsidRPr="003D6C04">
        <w:t>s</w:t>
      </w:r>
      <w:r w:rsidR="00787F03" w:rsidRPr="003D6C04">
        <w:t xml:space="preserve">, the </w:t>
      </w:r>
      <w:r w:rsidR="00DD3874" w:rsidRPr="003D6C04">
        <w:t>c</w:t>
      </w:r>
      <w:r w:rsidR="00787F03" w:rsidRPr="003D6C04">
        <w:t xml:space="preserve">ontracting </w:t>
      </w:r>
      <w:r w:rsidR="00DD3874" w:rsidRPr="003D6C04">
        <w:t>a</w:t>
      </w:r>
      <w:r w:rsidR="00787F03" w:rsidRPr="003D6C04">
        <w:t xml:space="preserve">uthority will send </w:t>
      </w:r>
      <w:r w:rsidR="004F1B4A" w:rsidRPr="003D6C04">
        <w:t xml:space="preserve">emails </w:t>
      </w:r>
      <w:r w:rsidR="00787F03" w:rsidRPr="003D6C04">
        <w:t xml:space="preserve">to all </w:t>
      </w:r>
      <w:r w:rsidR="00B114D9" w:rsidRPr="003D6C04">
        <w:t>lead a</w:t>
      </w:r>
      <w:r w:rsidR="00787F03" w:rsidRPr="003D6C04">
        <w:t xml:space="preserve">pplicants, indicating whether their application was submitted </w:t>
      </w:r>
      <w:r w:rsidRPr="003D6C04">
        <w:t>by</w:t>
      </w:r>
      <w:r w:rsidR="00787F03" w:rsidRPr="003D6C04">
        <w:t xml:space="preserve"> the deadline, informing them of the reference number they have been allocated</w:t>
      </w:r>
      <w:r w:rsidRPr="003D6C04">
        <w:t>,</w:t>
      </w:r>
      <w:r w:rsidR="00787F03" w:rsidRPr="003D6C04">
        <w:t xml:space="preserve"> whether </w:t>
      </w:r>
      <w:r w:rsidR="009C67A1" w:rsidRPr="003D6C04">
        <w:t xml:space="preserve">the </w:t>
      </w:r>
      <w:r w:rsidR="00717ADB" w:rsidRPr="003D6C04">
        <w:t>c</w:t>
      </w:r>
      <w:r w:rsidR="009C67A1" w:rsidRPr="003D6C04">
        <w:t xml:space="preserve">oncept </w:t>
      </w:r>
      <w:r w:rsidR="00717ADB" w:rsidRPr="003D6C04">
        <w:t>n</w:t>
      </w:r>
      <w:r w:rsidR="009C67A1" w:rsidRPr="003D6C04">
        <w:t>ote w</w:t>
      </w:r>
      <w:r w:rsidRPr="003D6C04">
        <w:t>as</w:t>
      </w:r>
      <w:r w:rsidR="009C67A1" w:rsidRPr="003D6C04">
        <w:t xml:space="preserve"> evaluated and the results of that evaluation</w:t>
      </w:r>
      <w:r w:rsidR="00E74D75" w:rsidRPr="003D6C04">
        <w:t xml:space="preserve">. </w:t>
      </w:r>
      <w:r w:rsidR="00400B42" w:rsidRPr="003D6C04">
        <w:t>The pre</w:t>
      </w:r>
      <w:r w:rsidR="0040484C" w:rsidRPr="003D6C04">
        <w:t>-</w:t>
      </w:r>
      <w:r w:rsidR="00400B42" w:rsidRPr="003D6C04">
        <w:t xml:space="preserve">selected </w:t>
      </w:r>
      <w:r w:rsidR="00B114D9" w:rsidRPr="003D6C04">
        <w:t>lead a</w:t>
      </w:r>
      <w:r w:rsidR="00400B42" w:rsidRPr="003D6C04">
        <w:t>pplicants will subsequently be invited</w:t>
      </w:r>
      <w:r w:rsidR="004F1B4A" w:rsidRPr="003D6C04">
        <w:t xml:space="preserve"> (via email)</w:t>
      </w:r>
      <w:r w:rsidR="00400B42" w:rsidRPr="003D6C04">
        <w:t xml:space="preserve"> to submit full </w:t>
      </w:r>
      <w:r w:rsidR="006459C5" w:rsidRPr="003D6C04">
        <w:t>application</w:t>
      </w:r>
      <w:r w:rsidR="00400B42" w:rsidRPr="003D6C04">
        <w:t>s.</w:t>
      </w:r>
    </w:p>
    <w:p w14:paraId="5A81165E" w14:textId="0D6624CA" w:rsidR="007A3169" w:rsidRPr="003D6C04" w:rsidRDefault="00CE154F" w:rsidP="006E7A9E">
      <w:pPr>
        <w:spacing w:before="240"/>
        <w:jc w:val="left"/>
        <w:rPr>
          <w:b/>
          <w:sz w:val="24"/>
          <w:szCs w:val="24"/>
        </w:rPr>
      </w:pPr>
      <w:r w:rsidRPr="003D6C04">
        <w:rPr>
          <w:b/>
          <w:sz w:val="24"/>
          <w:szCs w:val="24"/>
        </w:rPr>
        <w:t xml:space="preserve">(2) </w:t>
      </w:r>
      <w:r w:rsidR="009A51CA" w:rsidRPr="003D6C04">
        <w:rPr>
          <w:b/>
          <w:sz w:val="24"/>
          <w:szCs w:val="24"/>
        </w:rPr>
        <w:t xml:space="preserve">STEP </w:t>
      </w:r>
      <w:r w:rsidR="00B66332" w:rsidRPr="003D6C04">
        <w:rPr>
          <w:b/>
          <w:sz w:val="24"/>
          <w:szCs w:val="24"/>
        </w:rPr>
        <w:t>2</w:t>
      </w:r>
      <w:r w:rsidR="009A51CA" w:rsidRPr="003D6C04">
        <w:rPr>
          <w:b/>
          <w:sz w:val="24"/>
          <w:szCs w:val="24"/>
        </w:rPr>
        <w:t xml:space="preserve">: </w:t>
      </w:r>
      <w:r w:rsidR="00AC6CE1" w:rsidRPr="003D6C04">
        <w:rPr>
          <w:b/>
          <w:sz w:val="24"/>
          <w:szCs w:val="24"/>
        </w:rPr>
        <w:t xml:space="preserve">OPENING &amp; ADMINISTRATIVE CHECKS AND </w:t>
      </w:r>
      <w:r w:rsidR="00C61B44" w:rsidRPr="003D6C04">
        <w:rPr>
          <w:b/>
          <w:sz w:val="24"/>
          <w:szCs w:val="24"/>
        </w:rPr>
        <w:t>EVALU</w:t>
      </w:r>
      <w:r w:rsidR="00AA6F1C" w:rsidRPr="003D6C04">
        <w:rPr>
          <w:b/>
          <w:sz w:val="24"/>
          <w:szCs w:val="24"/>
        </w:rPr>
        <w:t>A</w:t>
      </w:r>
      <w:r w:rsidR="00C61B44" w:rsidRPr="003D6C04">
        <w:rPr>
          <w:b/>
          <w:sz w:val="24"/>
          <w:szCs w:val="24"/>
        </w:rPr>
        <w:t xml:space="preserve">TION </w:t>
      </w:r>
      <w:r w:rsidR="001566CE" w:rsidRPr="003D6C04">
        <w:rPr>
          <w:b/>
          <w:sz w:val="24"/>
          <w:szCs w:val="24"/>
        </w:rPr>
        <w:t xml:space="preserve">OF THE </w:t>
      </w:r>
      <w:r w:rsidR="0084479D" w:rsidRPr="003D6C04">
        <w:rPr>
          <w:b/>
          <w:sz w:val="24"/>
          <w:szCs w:val="24"/>
        </w:rPr>
        <w:t xml:space="preserve">FULL </w:t>
      </w:r>
      <w:r w:rsidR="002A730B" w:rsidRPr="003D6C04">
        <w:rPr>
          <w:b/>
          <w:sz w:val="24"/>
          <w:szCs w:val="24"/>
        </w:rPr>
        <w:t>APPLICATION</w:t>
      </w:r>
      <w:r w:rsidR="0007408E" w:rsidRPr="003D6C04">
        <w:rPr>
          <w:b/>
          <w:sz w:val="24"/>
          <w:szCs w:val="24"/>
        </w:rPr>
        <w:t xml:space="preserve"> </w:t>
      </w:r>
    </w:p>
    <w:p w14:paraId="2543F58F" w14:textId="77777777" w:rsidR="00047C7D" w:rsidRPr="003D6C04" w:rsidRDefault="00047C7D" w:rsidP="00DA32FF">
      <w:pPr>
        <w:spacing w:before="120" w:after="0"/>
      </w:pPr>
      <w:r w:rsidRPr="003D6C04">
        <w:rPr>
          <w:szCs w:val="24"/>
        </w:rPr>
        <w:t>First</w:t>
      </w:r>
      <w:r w:rsidR="00C4575C" w:rsidRPr="003D6C04">
        <w:rPr>
          <w:szCs w:val="24"/>
        </w:rPr>
        <w:t>ly</w:t>
      </w:r>
      <w:r w:rsidRPr="003D6C04">
        <w:rPr>
          <w:szCs w:val="24"/>
        </w:rPr>
        <w:t xml:space="preserve">, </w:t>
      </w:r>
      <w:r w:rsidRPr="003D6C04">
        <w:t>the following will be assessed:</w:t>
      </w:r>
    </w:p>
    <w:p w14:paraId="3B302785" w14:textId="77777777" w:rsidR="00047C7D" w:rsidRPr="003D6C04" w:rsidRDefault="00606AF7" w:rsidP="00DA32FF">
      <w:pPr>
        <w:numPr>
          <w:ilvl w:val="0"/>
          <w:numId w:val="25"/>
        </w:numPr>
        <w:spacing w:before="120" w:after="0"/>
      </w:pPr>
      <w:r w:rsidRPr="003D6C04">
        <w:t xml:space="preserve">If the </w:t>
      </w:r>
      <w:r w:rsidR="00047C7D" w:rsidRPr="003D6C04">
        <w:t>submission deadline</w:t>
      </w:r>
      <w:r w:rsidRPr="003D6C04">
        <w:t xml:space="preserve"> has been met</w:t>
      </w:r>
      <w:r w:rsidR="00047C7D" w:rsidRPr="003D6C04">
        <w:t xml:space="preserve">. </w:t>
      </w:r>
      <w:r w:rsidRPr="003D6C04">
        <w:t>Otherwise</w:t>
      </w:r>
      <w:r w:rsidR="00F149E4" w:rsidRPr="003D6C04">
        <w:t xml:space="preserve">, </w:t>
      </w:r>
      <w:r w:rsidR="00047C7D" w:rsidRPr="003D6C04">
        <w:t>the application will automatically be rejected.</w:t>
      </w:r>
    </w:p>
    <w:p w14:paraId="4168F87A" w14:textId="0EC89F90" w:rsidR="00047C7D" w:rsidRPr="003D6C04" w:rsidRDefault="00606AF7" w:rsidP="00DA32FF">
      <w:pPr>
        <w:numPr>
          <w:ilvl w:val="0"/>
          <w:numId w:val="25"/>
        </w:numPr>
        <w:spacing w:before="120" w:after="0"/>
      </w:pPr>
      <w:r w:rsidRPr="003D6C04">
        <w:lastRenderedPageBreak/>
        <w:t>If t</w:t>
      </w:r>
      <w:r w:rsidR="00047C7D" w:rsidRPr="003D6C04">
        <w:t>he full application satisfies all the criteria</w:t>
      </w:r>
      <w:r w:rsidRPr="003D6C04">
        <w:t xml:space="preserve"> </w:t>
      </w:r>
      <w:r w:rsidR="00047C7D" w:rsidRPr="003D6C04">
        <w:t xml:space="preserve">specified in the </w:t>
      </w:r>
      <w:r w:rsidR="0092399A" w:rsidRPr="003D6C04">
        <w:t>c</w:t>
      </w:r>
      <w:r w:rsidR="00047C7D" w:rsidRPr="003D6C04">
        <w:t>hecklist (</w:t>
      </w:r>
      <w:r w:rsidR="00A11755" w:rsidRPr="003D6C04">
        <w:t>S</w:t>
      </w:r>
      <w:r w:rsidR="00047C7D" w:rsidRPr="003D6C04">
        <w:t xml:space="preserve">ection </w:t>
      </w:r>
      <w:r w:rsidR="00B971F7" w:rsidRPr="003D6C04">
        <w:t xml:space="preserve">7 </w:t>
      </w:r>
      <w:r w:rsidR="00047C7D" w:rsidRPr="003D6C04">
        <w:t xml:space="preserve">of </w:t>
      </w:r>
      <w:r w:rsidR="00896ECA" w:rsidRPr="003D6C04">
        <w:t>Part</w:t>
      </w:r>
      <w:r w:rsidR="00047C7D" w:rsidRPr="003D6C04">
        <w:t xml:space="preserve"> B of the grant application form). </w:t>
      </w:r>
      <w:r w:rsidR="0092399A" w:rsidRPr="003D6C04">
        <w:t xml:space="preserve">This includes also an assessment of the eligibility of the action. </w:t>
      </w:r>
      <w:r w:rsidR="00047C7D" w:rsidRPr="003D6C04">
        <w:t xml:space="preserve">If any of the requested information is missing or is incorrect, the application may be rejected on that </w:t>
      </w:r>
      <w:r w:rsidR="00047C7D" w:rsidRPr="003D6C04">
        <w:rPr>
          <w:b/>
          <w:u w:val="single"/>
        </w:rPr>
        <w:t>sole</w:t>
      </w:r>
      <w:r w:rsidR="00047C7D" w:rsidRPr="003D6C04">
        <w:t xml:space="preserve"> basis and the application will not be evaluated further.</w:t>
      </w:r>
    </w:p>
    <w:p w14:paraId="73112E05" w14:textId="77777777" w:rsidR="0007408E" w:rsidRPr="003D6C04" w:rsidRDefault="0086780C" w:rsidP="00DA32FF">
      <w:pPr>
        <w:spacing w:before="120" w:after="0"/>
      </w:pPr>
      <w:r w:rsidRPr="003D6C04">
        <w:t>The full applications that pass this check will be further evaluated on their quality</w:t>
      </w:r>
      <w:r w:rsidR="00047C7D" w:rsidRPr="003D6C04">
        <w:t>, including the proposed budget and capacity of the applicant</w:t>
      </w:r>
      <w:r w:rsidR="000D40CC" w:rsidRPr="003D6C04">
        <w:t>s</w:t>
      </w:r>
      <w:r w:rsidR="00047C7D" w:rsidRPr="003D6C04">
        <w:t xml:space="preserve"> and </w:t>
      </w:r>
      <w:r w:rsidR="000D40CC" w:rsidRPr="003D6C04">
        <w:t>affiliated entity(ies)</w:t>
      </w:r>
      <w:r w:rsidR="00606AF7" w:rsidRPr="003D6C04">
        <w:t>. They</w:t>
      </w:r>
      <w:r w:rsidR="00047C7D" w:rsidRPr="003D6C04">
        <w:t xml:space="preserve"> will be </w:t>
      </w:r>
      <w:r w:rsidR="00F149E4" w:rsidRPr="003D6C04">
        <w:t>evaluated using</w:t>
      </w:r>
      <w:r w:rsidR="00047C7D" w:rsidRPr="003D6C04">
        <w:t xml:space="preserve"> the evaluation criteria in the </w:t>
      </w:r>
      <w:r w:rsidR="00F149E4" w:rsidRPr="003D6C04">
        <w:t>e</w:t>
      </w:r>
      <w:r w:rsidR="00047C7D" w:rsidRPr="003D6C04">
        <w:t xml:space="preserve">valuation </w:t>
      </w:r>
      <w:r w:rsidR="00F149E4" w:rsidRPr="003D6C04">
        <w:t>g</w:t>
      </w:r>
      <w:r w:rsidR="00047C7D" w:rsidRPr="003D6C04">
        <w:t>rid below. There are two types of evaluation criteria: selection and award criteria.</w:t>
      </w:r>
    </w:p>
    <w:p w14:paraId="751F5D84" w14:textId="6E65DED2" w:rsidR="0007408E" w:rsidRPr="003D6C04" w:rsidRDefault="0007408E" w:rsidP="00DA32FF">
      <w:pPr>
        <w:spacing w:before="120" w:after="0"/>
      </w:pPr>
      <w:r w:rsidRPr="003D6C04">
        <w:rPr>
          <w:b/>
          <w:u w:val="single"/>
        </w:rPr>
        <w:t>The selection criteria</w:t>
      </w:r>
      <w:r w:rsidRPr="003D6C04">
        <w:t xml:space="preserve"> help </w:t>
      </w:r>
      <w:r w:rsidR="00A66639" w:rsidRPr="003D6C04">
        <w:t xml:space="preserve">to </w:t>
      </w:r>
      <w:r w:rsidRPr="003D6C04">
        <w:t>evaluate the applicant</w:t>
      </w:r>
      <w:r w:rsidR="00E94856" w:rsidRPr="003D6C04">
        <w:t>s</w:t>
      </w:r>
      <w:r w:rsidR="00544E5D" w:rsidRPr="003D6C04">
        <w:t>'</w:t>
      </w:r>
      <w:r w:rsidR="00FA2479" w:rsidRPr="003D6C04">
        <w:t xml:space="preserve"> and affiliated en</w:t>
      </w:r>
      <w:r w:rsidR="00A8066A" w:rsidRPr="003D6C04">
        <w:t>t</w:t>
      </w:r>
      <w:r w:rsidR="00FA2479" w:rsidRPr="003D6C04">
        <w:t>ity(ies)</w:t>
      </w:r>
      <w:r w:rsidR="003664DD" w:rsidRPr="003D6C04">
        <w:t>'s</w:t>
      </w:r>
      <w:r w:rsidRPr="003D6C04">
        <w:t xml:space="preserve"> operational capacity</w:t>
      </w:r>
      <w:r w:rsidR="000C1624" w:rsidRPr="003D6C04">
        <w:t xml:space="preserve"> and the </w:t>
      </w:r>
      <w:r w:rsidR="00504963" w:rsidRPr="003D6C04">
        <w:t>lead a</w:t>
      </w:r>
      <w:r w:rsidR="000C1624" w:rsidRPr="003D6C04">
        <w:t>pplicant</w:t>
      </w:r>
      <w:r w:rsidR="00544E5D" w:rsidRPr="003D6C04">
        <w:t>'s</w:t>
      </w:r>
      <w:r w:rsidR="000C1624" w:rsidRPr="003D6C04">
        <w:t xml:space="preserve"> financial capacity and </w:t>
      </w:r>
      <w:r w:rsidR="0086780C" w:rsidRPr="003D6C04">
        <w:t xml:space="preserve">are used to verify </w:t>
      </w:r>
      <w:r w:rsidRPr="003D6C04">
        <w:t>that they:</w:t>
      </w:r>
    </w:p>
    <w:p w14:paraId="4F5379C7" w14:textId="77777777" w:rsidR="0007408E" w:rsidRPr="003D6C04" w:rsidRDefault="0007408E" w:rsidP="00DA32FF">
      <w:pPr>
        <w:numPr>
          <w:ilvl w:val="0"/>
          <w:numId w:val="26"/>
        </w:numPr>
        <w:spacing w:before="120" w:after="0"/>
      </w:pPr>
      <w:r w:rsidRPr="003D6C04">
        <w:t xml:space="preserve">have stable and sufficient sources of finance to maintain their activity throughout the </w:t>
      </w:r>
      <w:r w:rsidR="00AA2065" w:rsidRPr="003D6C04">
        <w:t>proposed</w:t>
      </w:r>
      <w:r w:rsidRPr="003D6C04">
        <w:t xml:space="preserve"> action and, where appropriate, to participate in its funding</w:t>
      </w:r>
      <w:r w:rsidR="00064836" w:rsidRPr="003D6C04">
        <w:t xml:space="preserve"> (this only applies to lead applicants);</w:t>
      </w:r>
    </w:p>
    <w:p w14:paraId="5073A5A1" w14:textId="77777777" w:rsidR="0007408E" w:rsidRPr="003D6C04" w:rsidRDefault="0007408E" w:rsidP="00DA32FF">
      <w:pPr>
        <w:numPr>
          <w:ilvl w:val="0"/>
          <w:numId w:val="26"/>
        </w:numPr>
        <w:spacing w:before="120" w:after="0"/>
      </w:pPr>
      <w:r w:rsidRPr="003D6C04">
        <w:t xml:space="preserve">have the </w:t>
      </w:r>
      <w:r w:rsidR="00543106" w:rsidRPr="003D6C04">
        <w:t>management ca</w:t>
      </w:r>
      <w:r w:rsidR="00833F09" w:rsidRPr="003D6C04">
        <w:t>p</w:t>
      </w:r>
      <w:r w:rsidR="00543106" w:rsidRPr="003D6C04">
        <w:t xml:space="preserve">acity, </w:t>
      </w:r>
      <w:r w:rsidRPr="003D6C04">
        <w:t xml:space="preserve">professional competencies and qualifications required to successfully complete the proposed action. This </w:t>
      </w:r>
      <w:r w:rsidR="00064836" w:rsidRPr="003D6C04">
        <w:t xml:space="preserve">applies to applicants and </w:t>
      </w:r>
      <w:r w:rsidRPr="003D6C04">
        <w:t xml:space="preserve">any </w:t>
      </w:r>
      <w:r w:rsidR="000C1624" w:rsidRPr="003D6C04">
        <w:t>affiliated entity(ies)</w:t>
      </w:r>
      <w:r w:rsidRPr="003D6C04">
        <w:t>.</w:t>
      </w:r>
    </w:p>
    <w:p w14:paraId="7FA5DF43" w14:textId="77777777" w:rsidR="0007408E" w:rsidRPr="003D6C04" w:rsidRDefault="0007408E" w:rsidP="00DA32FF">
      <w:pPr>
        <w:spacing w:before="120" w:after="0"/>
      </w:pPr>
      <w:r w:rsidRPr="003D6C04">
        <w:rPr>
          <w:b/>
          <w:u w:val="single"/>
        </w:rPr>
        <w:t>The award criteria</w:t>
      </w:r>
      <w:r w:rsidRPr="003D6C04">
        <w:t xml:space="preserve"> </w:t>
      </w:r>
      <w:r w:rsidR="006F44FB" w:rsidRPr="003D6C04">
        <w:t xml:space="preserve">help to evaluate </w:t>
      </w:r>
      <w:r w:rsidRPr="003D6C04">
        <w:t xml:space="preserve">the quality of the </w:t>
      </w:r>
      <w:r w:rsidR="006459C5" w:rsidRPr="003D6C04">
        <w:t>application</w:t>
      </w:r>
      <w:r w:rsidRPr="003D6C04">
        <w:t xml:space="preserve">s in relation to the objectives and </w:t>
      </w:r>
      <w:r w:rsidR="006C1232" w:rsidRPr="003D6C04">
        <w:t>priorities</w:t>
      </w:r>
      <w:r w:rsidR="0086780C" w:rsidRPr="003D6C04">
        <w:t xml:space="preserve"> set forth in the guidelines</w:t>
      </w:r>
      <w:r w:rsidR="006C1232" w:rsidRPr="003D6C04">
        <w:t xml:space="preserve">, and </w:t>
      </w:r>
      <w:r w:rsidR="006F44FB" w:rsidRPr="003D6C04">
        <w:t xml:space="preserve">to award </w:t>
      </w:r>
      <w:r w:rsidR="006C1232" w:rsidRPr="003D6C04">
        <w:t>grant</w:t>
      </w:r>
      <w:r w:rsidR="004977D3" w:rsidRPr="003D6C04">
        <w:t>s</w:t>
      </w:r>
      <w:r w:rsidRPr="003D6C04">
        <w:t xml:space="preserve"> to </w:t>
      </w:r>
      <w:r w:rsidR="00CF5740" w:rsidRPr="003D6C04">
        <w:t>project</w:t>
      </w:r>
      <w:r w:rsidRPr="003D6C04">
        <w:t xml:space="preserve">s which maximise the overall effectiveness of the </w:t>
      </w:r>
      <w:r w:rsidR="00717ADB" w:rsidRPr="003D6C04">
        <w:t>c</w:t>
      </w:r>
      <w:r w:rsidR="001D0C7B" w:rsidRPr="003D6C04">
        <w:t xml:space="preserve">all for </w:t>
      </w:r>
      <w:r w:rsidR="00717ADB" w:rsidRPr="003D6C04">
        <w:t>p</w:t>
      </w:r>
      <w:r w:rsidR="001D0C7B" w:rsidRPr="003D6C04">
        <w:t>roposals</w:t>
      </w:r>
      <w:r w:rsidRPr="003D6C04">
        <w:t xml:space="preserve">. </w:t>
      </w:r>
      <w:r w:rsidR="00543106" w:rsidRPr="003D6C04">
        <w:t xml:space="preserve">They </w:t>
      </w:r>
      <w:r w:rsidR="006F44FB" w:rsidRPr="003D6C04">
        <w:t>help to select</w:t>
      </w:r>
      <w:r w:rsidR="00833F09" w:rsidRPr="003D6C04">
        <w:t xml:space="preserve"> </w:t>
      </w:r>
      <w:r w:rsidR="006459C5" w:rsidRPr="003D6C04">
        <w:t>application</w:t>
      </w:r>
      <w:r w:rsidR="0035206C" w:rsidRPr="003D6C04">
        <w:t>s which t</w:t>
      </w:r>
      <w:r w:rsidR="00D959F0" w:rsidRPr="003D6C04">
        <w:t xml:space="preserve">he </w:t>
      </w:r>
      <w:r w:rsidR="00A11755" w:rsidRPr="003D6C04">
        <w:t>c</w:t>
      </w:r>
      <w:r w:rsidR="00D959F0" w:rsidRPr="003D6C04">
        <w:t xml:space="preserve">ontracting </w:t>
      </w:r>
      <w:r w:rsidR="00A11755" w:rsidRPr="003D6C04">
        <w:t>a</w:t>
      </w:r>
      <w:r w:rsidR="00D959F0" w:rsidRPr="003D6C04">
        <w:t>uthority</w:t>
      </w:r>
      <w:r w:rsidR="00833F09" w:rsidRPr="003D6C04">
        <w:t xml:space="preserve"> can be confident will comply with</w:t>
      </w:r>
      <w:r w:rsidR="00D959F0" w:rsidRPr="003D6C04">
        <w:t xml:space="preserve"> its objectives and priorities</w:t>
      </w:r>
      <w:r w:rsidR="002A4866" w:rsidRPr="003D6C04">
        <w:t>.</w:t>
      </w:r>
      <w:r w:rsidR="00D959F0" w:rsidRPr="003D6C04">
        <w:t xml:space="preserve"> </w:t>
      </w:r>
      <w:r w:rsidRPr="003D6C04">
        <w:t xml:space="preserve">They cover the relevance of the action, its consistency with the objectives of the </w:t>
      </w:r>
      <w:r w:rsidR="00717ADB" w:rsidRPr="003D6C04">
        <w:t>c</w:t>
      </w:r>
      <w:r w:rsidR="001D0C7B" w:rsidRPr="003D6C04">
        <w:t xml:space="preserve">all for </w:t>
      </w:r>
      <w:r w:rsidR="00717ADB" w:rsidRPr="003D6C04">
        <w:t>p</w:t>
      </w:r>
      <w:r w:rsidR="001D0C7B" w:rsidRPr="003D6C04">
        <w:t>roposals</w:t>
      </w:r>
      <w:r w:rsidRPr="003D6C04">
        <w:t>, quality, expected impact, sustainability and cost-effectiveness.</w:t>
      </w:r>
    </w:p>
    <w:p w14:paraId="1972FC03" w14:textId="77777777" w:rsidR="00ED5802" w:rsidRPr="003D6C04" w:rsidRDefault="00ED5802" w:rsidP="00DA32FF">
      <w:pPr>
        <w:spacing w:before="120" w:after="0"/>
        <w:rPr>
          <w:i/>
        </w:rPr>
      </w:pPr>
      <w:r w:rsidRPr="003D6C04">
        <w:rPr>
          <w:i/>
        </w:rPr>
        <w:t>Scoring:</w:t>
      </w:r>
    </w:p>
    <w:p w14:paraId="1D2CA4B2" w14:textId="3D3CDD5A" w:rsidR="00F57C5A" w:rsidRPr="003D6C04" w:rsidRDefault="00ED5802" w:rsidP="00DA32FF">
      <w:pPr>
        <w:spacing w:before="120" w:after="0"/>
        <w:rPr>
          <w:b/>
        </w:rPr>
      </w:pPr>
      <w:r w:rsidRPr="003D6C04">
        <w:t xml:space="preserve">The evaluation </w:t>
      </w:r>
      <w:r w:rsidR="00613863" w:rsidRPr="003D6C04">
        <w:t xml:space="preserve">grid is </w:t>
      </w:r>
      <w:r w:rsidRPr="003D6C04">
        <w:t xml:space="preserve">divided into </w:t>
      </w:r>
      <w:r w:rsidR="00853E40" w:rsidRPr="003D6C04">
        <w:t>S</w:t>
      </w:r>
      <w:r w:rsidRPr="003D6C04">
        <w:t xml:space="preserve">ections and subsections. </w:t>
      </w:r>
      <w:r w:rsidR="007017C5" w:rsidRPr="003D6C04">
        <w:t xml:space="preserve">Each subsection </w:t>
      </w:r>
      <w:r w:rsidRPr="003D6C04">
        <w:t xml:space="preserve">will be given a score between 1 and 5 </w:t>
      </w:r>
      <w:r w:rsidR="006F44FB" w:rsidRPr="003D6C04">
        <w:t>as</w:t>
      </w:r>
      <w:r w:rsidRPr="003D6C04">
        <w:t xml:space="preserve"> follow</w:t>
      </w:r>
      <w:r w:rsidR="006F44FB" w:rsidRPr="003D6C04">
        <w:t>s</w:t>
      </w:r>
      <w:r w:rsidRPr="003D6C04">
        <w:t xml:space="preserve">: 1 = very poor; 2 = poor; 3 = adequate; 4 = good; 5 = very good. </w:t>
      </w:r>
    </w:p>
    <w:p w14:paraId="4784E377" w14:textId="430B8BE7" w:rsidR="0007408E" w:rsidRPr="003D6C04" w:rsidRDefault="0007408E" w:rsidP="00DA32FF">
      <w:pPr>
        <w:spacing w:before="120" w:after="120"/>
        <w:rPr>
          <w:b/>
        </w:rPr>
      </w:pPr>
      <w:r w:rsidRPr="003D6C04">
        <w:rPr>
          <w:b/>
        </w:rPr>
        <w:t xml:space="preserve">Evaluation </w:t>
      </w:r>
      <w:r w:rsidR="00A11755" w:rsidRPr="003D6C04">
        <w:rPr>
          <w:b/>
        </w:rPr>
        <w:t>g</w:t>
      </w:r>
      <w:r w:rsidRPr="003D6C04">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3D6C04" w14:paraId="437341F3" w14:textId="77777777" w:rsidTr="004B4447">
        <w:tc>
          <w:tcPr>
            <w:tcW w:w="8472" w:type="dxa"/>
            <w:vAlign w:val="center"/>
          </w:tcPr>
          <w:p w14:paraId="501731C2" w14:textId="77777777" w:rsidR="00682B40" w:rsidRPr="003D6C04" w:rsidRDefault="00682B40" w:rsidP="006E7A9E">
            <w:pPr>
              <w:spacing w:before="80" w:after="80"/>
              <w:rPr>
                <w:b/>
                <w:szCs w:val="22"/>
              </w:rPr>
            </w:pPr>
            <w:r w:rsidRPr="003D6C04">
              <w:rPr>
                <w:b/>
                <w:szCs w:val="22"/>
              </w:rPr>
              <w:t>Section</w:t>
            </w:r>
          </w:p>
        </w:tc>
        <w:tc>
          <w:tcPr>
            <w:tcW w:w="1275" w:type="dxa"/>
            <w:vAlign w:val="center"/>
          </w:tcPr>
          <w:p w14:paraId="24DCBE0A" w14:textId="77777777" w:rsidR="00682B40" w:rsidRPr="003D6C04" w:rsidRDefault="00281295" w:rsidP="006E7A9E">
            <w:pPr>
              <w:spacing w:before="80" w:after="80"/>
              <w:jc w:val="center"/>
              <w:rPr>
                <w:b/>
                <w:szCs w:val="22"/>
              </w:rPr>
            </w:pPr>
            <w:r w:rsidRPr="003D6C04">
              <w:rPr>
                <w:b/>
                <w:szCs w:val="22"/>
              </w:rPr>
              <w:t>Maximum Score</w:t>
            </w:r>
          </w:p>
        </w:tc>
      </w:tr>
      <w:tr w:rsidR="004B4447" w:rsidRPr="003D6C04" w14:paraId="134C3114" w14:textId="77777777" w:rsidTr="004B4447">
        <w:tc>
          <w:tcPr>
            <w:tcW w:w="8472" w:type="dxa"/>
            <w:shd w:val="pct10" w:color="auto" w:fill="FFFFFF"/>
            <w:vAlign w:val="center"/>
          </w:tcPr>
          <w:p w14:paraId="37B5E996" w14:textId="77777777" w:rsidR="004B4447" w:rsidRPr="003D6C04" w:rsidRDefault="004B4447" w:rsidP="006E7A9E">
            <w:pPr>
              <w:spacing w:before="80" w:after="80"/>
              <w:rPr>
                <w:szCs w:val="22"/>
              </w:rPr>
            </w:pPr>
            <w:r w:rsidRPr="003D6C04">
              <w:rPr>
                <w:b/>
                <w:szCs w:val="22"/>
              </w:rPr>
              <w:t>1. Financial and operational capacity</w:t>
            </w:r>
          </w:p>
        </w:tc>
        <w:tc>
          <w:tcPr>
            <w:tcW w:w="1275" w:type="dxa"/>
            <w:shd w:val="pct10" w:color="auto" w:fill="FFFFFF"/>
            <w:vAlign w:val="center"/>
          </w:tcPr>
          <w:p w14:paraId="58CEDEF5" w14:textId="77777777" w:rsidR="004B4447" w:rsidRPr="003D6C04" w:rsidRDefault="00281295" w:rsidP="006E7A9E">
            <w:pPr>
              <w:spacing w:before="80" w:after="80"/>
              <w:jc w:val="center"/>
              <w:rPr>
                <w:b/>
                <w:szCs w:val="22"/>
              </w:rPr>
            </w:pPr>
            <w:r w:rsidRPr="003D6C04">
              <w:rPr>
                <w:b/>
                <w:szCs w:val="22"/>
              </w:rPr>
              <w:t>20</w:t>
            </w:r>
          </w:p>
        </w:tc>
      </w:tr>
      <w:tr w:rsidR="004B4447" w:rsidRPr="003D6C04" w14:paraId="1796EE35" w14:textId="77777777" w:rsidTr="004B4447">
        <w:tc>
          <w:tcPr>
            <w:tcW w:w="8472" w:type="dxa"/>
          </w:tcPr>
          <w:p w14:paraId="6D037819" w14:textId="77777777" w:rsidR="004B4447" w:rsidRPr="003D6C04" w:rsidRDefault="004B4447" w:rsidP="006E7A9E">
            <w:pPr>
              <w:spacing w:before="80" w:after="80"/>
              <w:ind w:left="425" w:hanging="425"/>
              <w:rPr>
                <w:szCs w:val="22"/>
              </w:rPr>
            </w:pPr>
            <w:r w:rsidRPr="003D6C04">
              <w:rPr>
                <w:szCs w:val="22"/>
              </w:rPr>
              <w:t>1.1</w:t>
            </w:r>
            <w:r w:rsidR="00810C9F" w:rsidRPr="003D6C04">
              <w:rPr>
                <w:szCs w:val="22"/>
              </w:rPr>
              <w:tab/>
            </w:r>
            <w:r w:rsidRPr="003D6C04">
              <w:rPr>
                <w:szCs w:val="22"/>
              </w:rPr>
              <w:t>Do the applicant</w:t>
            </w:r>
            <w:r w:rsidR="000852E9" w:rsidRPr="003D6C04">
              <w:rPr>
                <w:szCs w:val="22"/>
              </w:rPr>
              <w:t>s</w:t>
            </w:r>
            <w:r w:rsidRPr="003D6C04">
              <w:rPr>
                <w:szCs w:val="22"/>
              </w:rPr>
              <w:t xml:space="preserve"> and, if applicable, </w:t>
            </w:r>
            <w:r w:rsidR="00FA1338" w:rsidRPr="003D6C04">
              <w:rPr>
                <w:szCs w:val="22"/>
              </w:rPr>
              <w:t xml:space="preserve">their </w:t>
            </w:r>
            <w:r w:rsidR="000852E9" w:rsidRPr="003D6C04">
              <w:rPr>
                <w:szCs w:val="22"/>
              </w:rPr>
              <w:t xml:space="preserve">affiliated entity(ies) </w:t>
            </w:r>
            <w:r w:rsidRPr="003D6C04">
              <w:rPr>
                <w:szCs w:val="22"/>
              </w:rPr>
              <w:t>have sufficient</w:t>
            </w:r>
            <w:r w:rsidR="00810C9F" w:rsidRPr="003D6C04">
              <w:rPr>
                <w:szCs w:val="22"/>
              </w:rPr>
              <w:t xml:space="preserve"> in-house</w:t>
            </w:r>
            <w:r w:rsidRPr="003D6C04">
              <w:rPr>
                <w:szCs w:val="22"/>
              </w:rPr>
              <w:t xml:space="preserve"> experience of project</w:t>
            </w:r>
            <w:r w:rsidRPr="003D6C04">
              <w:rPr>
                <w:b/>
                <w:szCs w:val="22"/>
              </w:rPr>
              <w:t xml:space="preserve"> </w:t>
            </w:r>
            <w:r w:rsidRPr="003D6C04">
              <w:rPr>
                <w:szCs w:val="22"/>
              </w:rPr>
              <w:t xml:space="preserve">management? </w:t>
            </w:r>
          </w:p>
        </w:tc>
        <w:tc>
          <w:tcPr>
            <w:tcW w:w="1275" w:type="dxa"/>
          </w:tcPr>
          <w:p w14:paraId="39233AE3" w14:textId="77777777" w:rsidR="004B4447" w:rsidRPr="003D6C04" w:rsidRDefault="00281295" w:rsidP="006E7A9E">
            <w:pPr>
              <w:spacing w:before="80" w:after="80"/>
              <w:jc w:val="center"/>
              <w:rPr>
                <w:szCs w:val="22"/>
              </w:rPr>
            </w:pPr>
            <w:r w:rsidRPr="003D6C04">
              <w:rPr>
                <w:szCs w:val="22"/>
              </w:rPr>
              <w:t>5</w:t>
            </w:r>
          </w:p>
        </w:tc>
      </w:tr>
      <w:tr w:rsidR="004B4447" w:rsidRPr="003D6C04" w14:paraId="13CE1773" w14:textId="77777777" w:rsidTr="004B4447">
        <w:tc>
          <w:tcPr>
            <w:tcW w:w="8472" w:type="dxa"/>
          </w:tcPr>
          <w:p w14:paraId="143D35A2" w14:textId="77777777" w:rsidR="004B4447" w:rsidRPr="003D6C04" w:rsidRDefault="004B4447" w:rsidP="006E7A9E">
            <w:pPr>
              <w:spacing w:before="80" w:after="80"/>
              <w:ind w:left="425" w:hanging="425"/>
              <w:rPr>
                <w:szCs w:val="22"/>
              </w:rPr>
            </w:pPr>
            <w:r w:rsidRPr="003D6C04">
              <w:rPr>
                <w:szCs w:val="22"/>
              </w:rPr>
              <w:t>1.2</w:t>
            </w:r>
            <w:r w:rsidR="00810C9F" w:rsidRPr="003D6C04">
              <w:rPr>
                <w:szCs w:val="22"/>
              </w:rPr>
              <w:tab/>
            </w:r>
            <w:r w:rsidRPr="003D6C04">
              <w:rPr>
                <w:szCs w:val="22"/>
              </w:rPr>
              <w:t>Do the applicant</w:t>
            </w:r>
            <w:r w:rsidR="000852E9" w:rsidRPr="003D6C04">
              <w:rPr>
                <w:szCs w:val="22"/>
              </w:rPr>
              <w:t>s</w:t>
            </w:r>
            <w:r w:rsidRPr="003D6C04">
              <w:rPr>
                <w:szCs w:val="22"/>
              </w:rPr>
              <w:t xml:space="preserve"> and, if applicable</w:t>
            </w:r>
            <w:r w:rsidR="006F44FB" w:rsidRPr="003D6C04">
              <w:rPr>
                <w:szCs w:val="22"/>
              </w:rPr>
              <w:t>,</w:t>
            </w:r>
            <w:r w:rsidRPr="003D6C04">
              <w:rPr>
                <w:szCs w:val="22"/>
              </w:rPr>
              <w:t xml:space="preserve"> </w:t>
            </w:r>
            <w:r w:rsidR="00FA1338" w:rsidRPr="003D6C04">
              <w:rPr>
                <w:szCs w:val="22"/>
              </w:rPr>
              <w:t xml:space="preserve">their </w:t>
            </w:r>
            <w:r w:rsidR="000C1624" w:rsidRPr="003D6C04">
              <w:rPr>
                <w:szCs w:val="22"/>
              </w:rPr>
              <w:t xml:space="preserve">affiliated </w:t>
            </w:r>
            <w:r w:rsidR="000852E9" w:rsidRPr="003D6C04">
              <w:rPr>
                <w:szCs w:val="22"/>
              </w:rPr>
              <w:t xml:space="preserve">entity(ies) </w:t>
            </w:r>
            <w:r w:rsidRPr="003D6C04">
              <w:rPr>
                <w:szCs w:val="22"/>
              </w:rPr>
              <w:t>have sufficient</w:t>
            </w:r>
            <w:r w:rsidR="00810C9F" w:rsidRPr="003D6C04">
              <w:rPr>
                <w:szCs w:val="22"/>
              </w:rPr>
              <w:t xml:space="preserve"> in-house</w:t>
            </w:r>
            <w:r w:rsidRPr="003D6C04">
              <w:rPr>
                <w:szCs w:val="22"/>
              </w:rPr>
              <w:t xml:space="preserve"> technical expertise? (</w:t>
            </w:r>
            <w:r w:rsidR="006F44FB" w:rsidRPr="003D6C04">
              <w:rPr>
                <w:szCs w:val="22"/>
              </w:rPr>
              <w:t xml:space="preserve">especially </w:t>
            </w:r>
            <w:r w:rsidRPr="003D6C04">
              <w:rPr>
                <w:szCs w:val="22"/>
              </w:rPr>
              <w:t>knowledge of the issues to be addressed)</w:t>
            </w:r>
          </w:p>
        </w:tc>
        <w:tc>
          <w:tcPr>
            <w:tcW w:w="1275" w:type="dxa"/>
          </w:tcPr>
          <w:p w14:paraId="0B3F3B2E" w14:textId="77777777" w:rsidR="004B4447" w:rsidRPr="003D6C04" w:rsidRDefault="00281295" w:rsidP="006E7A9E">
            <w:pPr>
              <w:spacing w:before="80" w:after="80"/>
              <w:jc w:val="center"/>
              <w:rPr>
                <w:szCs w:val="22"/>
              </w:rPr>
            </w:pPr>
            <w:r w:rsidRPr="003D6C04">
              <w:rPr>
                <w:szCs w:val="22"/>
              </w:rPr>
              <w:t>5</w:t>
            </w:r>
          </w:p>
        </w:tc>
      </w:tr>
      <w:tr w:rsidR="004B4447" w:rsidRPr="003D6C04" w14:paraId="2710DB8A" w14:textId="77777777" w:rsidTr="004B4447">
        <w:tc>
          <w:tcPr>
            <w:tcW w:w="8472" w:type="dxa"/>
            <w:tcBorders>
              <w:bottom w:val="nil"/>
            </w:tcBorders>
          </w:tcPr>
          <w:p w14:paraId="6466520B" w14:textId="77777777" w:rsidR="004B4447" w:rsidRPr="003D6C04" w:rsidRDefault="004B4447" w:rsidP="006E7A9E">
            <w:pPr>
              <w:spacing w:before="80" w:after="80"/>
              <w:ind w:left="425" w:hanging="425"/>
              <w:jc w:val="left"/>
              <w:rPr>
                <w:szCs w:val="22"/>
              </w:rPr>
            </w:pPr>
            <w:r w:rsidRPr="003D6C04">
              <w:rPr>
                <w:szCs w:val="22"/>
              </w:rPr>
              <w:t>1.3</w:t>
            </w:r>
            <w:r w:rsidR="00810C9F" w:rsidRPr="003D6C04">
              <w:rPr>
                <w:szCs w:val="22"/>
              </w:rPr>
              <w:tab/>
            </w:r>
            <w:r w:rsidRPr="003D6C04">
              <w:rPr>
                <w:szCs w:val="22"/>
              </w:rPr>
              <w:t>Do the applicant</w:t>
            </w:r>
            <w:r w:rsidR="000852E9" w:rsidRPr="003D6C04">
              <w:rPr>
                <w:szCs w:val="22"/>
              </w:rPr>
              <w:t>s</w:t>
            </w:r>
            <w:r w:rsidRPr="003D6C04">
              <w:rPr>
                <w:szCs w:val="22"/>
              </w:rPr>
              <w:t xml:space="preserve"> and, if applicable, </w:t>
            </w:r>
            <w:r w:rsidR="00FA1338" w:rsidRPr="003D6C04">
              <w:rPr>
                <w:szCs w:val="22"/>
              </w:rPr>
              <w:t xml:space="preserve">their </w:t>
            </w:r>
            <w:r w:rsidR="000852E9" w:rsidRPr="003D6C04">
              <w:rPr>
                <w:szCs w:val="22"/>
              </w:rPr>
              <w:t xml:space="preserve">affiliated entity(ies) </w:t>
            </w:r>
            <w:r w:rsidRPr="003D6C04">
              <w:rPr>
                <w:szCs w:val="22"/>
              </w:rPr>
              <w:t>have sufficient</w:t>
            </w:r>
            <w:r w:rsidR="00810C9F" w:rsidRPr="003D6C04">
              <w:rPr>
                <w:szCs w:val="22"/>
              </w:rPr>
              <w:t xml:space="preserve"> in-house</w:t>
            </w:r>
            <w:r w:rsidRPr="003D6C04">
              <w:rPr>
                <w:szCs w:val="22"/>
              </w:rPr>
              <w:t xml:space="preserve"> management capacity? (</w:t>
            </w:r>
            <w:r w:rsidR="00407D7F" w:rsidRPr="003D6C04">
              <w:rPr>
                <w:szCs w:val="22"/>
              </w:rPr>
              <w:t>I</w:t>
            </w:r>
            <w:r w:rsidRPr="003D6C04">
              <w:rPr>
                <w:szCs w:val="22"/>
              </w:rPr>
              <w:t>ncluding staff, equipment and ability to handle the budget for the action)?</w:t>
            </w:r>
          </w:p>
        </w:tc>
        <w:tc>
          <w:tcPr>
            <w:tcW w:w="1275" w:type="dxa"/>
            <w:tcBorders>
              <w:bottom w:val="nil"/>
            </w:tcBorders>
          </w:tcPr>
          <w:p w14:paraId="446663D6" w14:textId="77777777" w:rsidR="004B4447" w:rsidRPr="003D6C04" w:rsidRDefault="00281295" w:rsidP="006E7A9E">
            <w:pPr>
              <w:spacing w:before="80" w:after="80"/>
              <w:jc w:val="center"/>
              <w:rPr>
                <w:szCs w:val="22"/>
              </w:rPr>
            </w:pPr>
            <w:r w:rsidRPr="003D6C04">
              <w:rPr>
                <w:szCs w:val="22"/>
              </w:rPr>
              <w:t>5</w:t>
            </w:r>
          </w:p>
        </w:tc>
      </w:tr>
      <w:tr w:rsidR="004B4447" w:rsidRPr="003D6C04" w14:paraId="514F9D73" w14:textId="77777777" w:rsidTr="004B4447">
        <w:tc>
          <w:tcPr>
            <w:tcW w:w="8472" w:type="dxa"/>
            <w:tcBorders>
              <w:bottom w:val="single" w:sz="4" w:space="0" w:color="auto"/>
            </w:tcBorders>
          </w:tcPr>
          <w:p w14:paraId="4CC30BF5" w14:textId="77777777" w:rsidR="004B4447" w:rsidRPr="003D6C04" w:rsidRDefault="004B4447" w:rsidP="006E7A9E">
            <w:pPr>
              <w:spacing w:before="80" w:after="80"/>
              <w:ind w:left="425" w:hanging="425"/>
              <w:rPr>
                <w:szCs w:val="22"/>
              </w:rPr>
            </w:pPr>
            <w:r w:rsidRPr="003D6C04">
              <w:rPr>
                <w:szCs w:val="22"/>
              </w:rPr>
              <w:t>1.4</w:t>
            </w:r>
            <w:r w:rsidR="00810C9F" w:rsidRPr="003D6C04">
              <w:rPr>
                <w:szCs w:val="22"/>
              </w:rPr>
              <w:tab/>
            </w:r>
            <w:r w:rsidRPr="003D6C04">
              <w:rPr>
                <w:szCs w:val="22"/>
              </w:rPr>
              <w:t>Do</w:t>
            </w:r>
            <w:r w:rsidR="00E94856" w:rsidRPr="003D6C04">
              <w:rPr>
                <w:szCs w:val="22"/>
              </w:rPr>
              <w:t>es</w:t>
            </w:r>
            <w:r w:rsidRPr="003D6C04">
              <w:rPr>
                <w:szCs w:val="22"/>
              </w:rPr>
              <w:t xml:space="preserve"> the </w:t>
            </w:r>
            <w:r w:rsidR="004044E0" w:rsidRPr="003D6C04">
              <w:rPr>
                <w:szCs w:val="22"/>
              </w:rPr>
              <w:t xml:space="preserve">lead </w:t>
            </w:r>
            <w:r w:rsidRPr="003D6C04">
              <w:rPr>
                <w:szCs w:val="22"/>
              </w:rPr>
              <w:t>applicant have stable and sufficient sources of finance?</w:t>
            </w:r>
          </w:p>
        </w:tc>
        <w:tc>
          <w:tcPr>
            <w:tcW w:w="1275" w:type="dxa"/>
            <w:tcBorders>
              <w:bottom w:val="single" w:sz="4" w:space="0" w:color="auto"/>
            </w:tcBorders>
          </w:tcPr>
          <w:p w14:paraId="71AE9323" w14:textId="77777777" w:rsidR="004B4447" w:rsidRPr="003D6C04" w:rsidRDefault="00281295" w:rsidP="006E7A9E">
            <w:pPr>
              <w:spacing w:before="80" w:after="80"/>
              <w:jc w:val="center"/>
              <w:rPr>
                <w:szCs w:val="22"/>
              </w:rPr>
            </w:pPr>
            <w:r w:rsidRPr="003D6C04">
              <w:rPr>
                <w:szCs w:val="22"/>
              </w:rPr>
              <w:t>5</w:t>
            </w:r>
          </w:p>
        </w:tc>
      </w:tr>
      <w:tr w:rsidR="00682B40" w:rsidRPr="003D6C04" w14:paraId="52E97E35" w14:textId="77777777" w:rsidTr="004B4447">
        <w:tc>
          <w:tcPr>
            <w:tcW w:w="8472" w:type="dxa"/>
            <w:tcBorders>
              <w:bottom w:val="single" w:sz="4" w:space="0" w:color="auto"/>
            </w:tcBorders>
            <w:shd w:val="pct10" w:color="auto" w:fill="FFFFFF"/>
          </w:tcPr>
          <w:p w14:paraId="765828CE" w14:textId="77777777" w:rsidR="00682B40" w:rsidRPr="003D6C04" w:rsidRDefault="00682B40" w:rsidP="006E7A9E">
            <w:pPr>
              <w:spacing w:before="80" w:after="80"/>
              <w:rPr>
                <w:szCs w:val="22"/>
              </w:rPr>
            </w:pPr>
            <w:r w:rsidRPr="003D6C04">
              <w:rPr>
                <w:b/>
                <w:szCs w:val="22"/>
              </w:rPr>
              <w:t>2. Relevance</w:t>
            </w:r>
          </w:p>
        </w:tc>
        <w:tc>
          <w:tcPr>
            <w:tcW w:w="1275" w:type="dxa"/>
            <w:tcBorders>
              <w:bottom w:val="single" w:sz="4" w:space="0" w:color="auto"/>
            </w:tcBorders>
            <w:shd w:val="pct10" w:color="auto" w:fill="FFFFFF"/>
            <w:vAlign w:val="center"/>
          </w:tcPr>
          <w:p w14:paraId="2F22537C" w14:textId="77777777" w:rsidR="00682B40" w:rsidRPr="003D6C04" w:rsidRDefault="00810C9F" w:rsidP="006E7A9E">
            <w:pPr>
              <w:spacing w:before="80" w:after="80"/>
              <w:jc w:val="center"/>
              <w:rPr>
                <w:b/>
                <w:szCs w:val="22"/>
              </w:rPr>
            </w:pPr>
            <w:r w:rsidRPr="003D6C04">
              <w:rPr>
                <w:b/>
                <w:szCs w:val="22"/>
              </w:rPr>
              <w:t>20</w:t>
            </w:r>
          </w:p>
        </w:tc>
      </w:tr>
      <w:tr w:rsidR="00682B40" w:rsidRPr="003D6C04" w14:paraId="0DBC80F7" w14:textId="77777777" w:rsidTr="004B4447">
        <w:tc>
          <w:tcPr>
            <w:tcW w:w="8472" w:type="dxa"/>
            <w:shd w:val="clear" w:color="auto" w:fill="FFFFFF"/>
          </w:tcPr>
          <w:p w14:paraId="629BA000" w14:textId="77777777" w:rsidR="00682B40" w:rsidRPr="003D6C04" w:rsidRDefault="00682B40" w:rsidP="006E7A9E">
            <w:pPr>
              <w:spacing w:before="80" w:after="80"/>
              <w:rPr>
                <w:i/>
                <w:szCs w:val="22"/>
              </w:rPr>
            </w:pPr>
            <w:r w:rsidRPr="003D6C04">
              <w:rPr>
                <w:i/>
                <w:szCs w:val="22"/>
              </w:rPr>
              <w:t>Score transferred from</w:t>
            </w:r>
            <w:r w:rsidR="00E120C3" w:rsidRPr="003D6C04">
              <w:rPr>
                <w:i/>
                <w:szCs w:val="22"/>
              </w:rPr>
              <w:t xml:space="preserve"> the</w:t>
            </w:r>
            <w:r w:rsidRPr="003D6C04">
              <w:rPr>
                <w:i/>
                <w:szCs w:val="22"/>
              </w:rPr>
              <w:t xml:space="preserve"> C</w:t>
            </w:r>
            <w:r w:rsidR="00E120C3" w:rsidRPr="003D6C04">
              <w:rPr>
                <w:i/>
                <w:szCs w:val="22"/>
              </w:rPr>
              <w:t xml:space="preserve">oncept </w:t>
            </w:r>
            <w:r w:rsidRPr="003D6C04">
              <w:rPr>
                <w:i/>
                <w:szCs w:val="22"/>
              </w:rPr>
              <w:t>N</w:t>
            </w:r>
            <w:r w:rsidR="00E120C3" w:rsidRPr="003D6C04">
              <w:rPr>
                <w:i/>
                <w:szCs w:val="22"/>
              </w:rPr>
              <w:t>ote</w:t>
            </w:r>
            <w:r w:rsidRPr="003D6C04">
              <w:rPr>
                <w:i/>
                <w:szCs w:val="22"/>
              </w:rPr>
              <w:t xml:space="preserve"> evaluation</w:t>
            </w:r>
          </w:p>
        </w:tc>
        <w:tc>
          <w:tcPr>
            <w:tcW w:w="1275" w:type="dxa"/>
            <w:shd w:val="clear" w:color="auto" w:fill="FFFFFF"/>
            <w:vAlign w:val="center"/>
          </w:tcPr>
          <w:p w14:paraId="07561DA9" w14:textId="77777777" w:rsidR="00682B40" w:rsidRPr="003D6C04" w:rsidRDefault="00682B40" w:rsidP="006E7A9E">
            <w:pPr>
              <w:spacing w:before="80" w:after="80"/>
              <w:jc w:val="center"/>
              <w:rPr>
                <w:b/>
                <w:szCs w:val="22"/>
              </w:rPr>
            </w:pPr>
          </w:p>
        </w:tc>
      </w:tr>
      <w:tr w:rsidR="00682B40" w:rsidRPr="003D6C04" w14:paraId="63BCEA9A" w14:textId="77777777" w:rsidTr="004B4447">
        <w:tc>
          <w:tcPr>
            <w:tcW w:w="8472" w:type="dxa"/>
            <w:shd w:val="pct10" w:color="auto" w:fill="FFFFFF"/>
            <w:vAlign w:val="center"/>
          </w:tcPr>
          <w:p w14:paraId="13AC296C" w14:textId="77777777" w:rsidR="00682B40" w:rsidRPr="003D6C04" w:rsidRDefault="00682B40" w:rsidP="006E7A9E">
            <w:pPr>
              <w:spacing w:before="80" w:after="80"/>
              <w:rPr>
                <w:szCs w:val="22"/>
              </w:rPr>
            </w:pPr>
            <w:r w:rsidRPr="003D6C04">
              <w:rPr>
                <w:b/>
                <w:szCs w:val="22"/>
              </w:rPr>
              <w:t xml:space="preserve">3. </w:t>
            </w:r>
            <w:r w:rsidR="00810C9F" w:rsidRPr="003D6C04">
              <w:rPr>
                <w:b/>
                <w:szCs w:val="22"/>
              </w:rPr>
              <w:t>Design</w:t>
            </w:r>
            <w:r w:rsidRPr="003D6C04">
              <w:rPr>
                <w:b/>
                <w:szCs w:val="22"/>
              </w:rPr>
              <w:t xml:space="preserve"> of the action</w:t>
            </w:r>
          </w:p>
        </w:tc>
        <w:tc>
          <w:tcPr>
            <w:tcW w:w="1275" w:type="dxa"/>
            <w:shd w:val="pct10" w:color="auto" w:fill="FFFFFF"/>
            <w:vAlign w:val="center"/>
          </w:tcPr>
          <w:p w14:paraId="4EBDD5B9" w14:textId="77777777" w:rsidR="00682B40" w:rsidRPr="003D6C04" w:rsidRDefault="00810C9F" w:rsidP="006E7A9E">
            <w:pPr>
              <w:spacing w:before="80" w:after="80"/>
              <w:jc w:val="center"/>
              <w:rPr>
                <w:b/>
                <w:szCs w:val="22"/>
              </w:rPr>
            </w:pPr>
            <w:r w:rsidRPr="003D6C04">
              <w:rPr>
                <w:b/>
                <w:szCs w:val="22"/>
              </w:rPr>
              <w:t>15</w:t>
            </w:r>
          </w:p>
        </w:tc>
      </w:tr>
      <w:tr w:rsidR="00682B40" w:rsidRPr="003D6C04" w14:paraId="7DDBE648" w14:textId="77777777" w:rsidTr="004B4447">
        <w:tc>
          <w:tcPr>
            <w:tcW w:w="8472" w:type="dxa"/>
          </w:tcPr>
          <w:p w14:paraId="61811253" w14:textId="77777777" w:rsidR="00682B40" w:rsidRPr="003D6C04" w:rsidRDefault="00682B40" w:rsidP="006E7A9E">
            <w:pPr>
              <w:spacing w:before="80" w:after="80"/>
              <w:ind w:left="425" w:hanging="425"/>
              <w:rPr>
                <w:szCs w:val="22"/>
              </w:rPr>
            </w:pPr>
            <w:r w:rsidRPr="003D6C04">
              <w:rPr>
                <w:szCs w:val="22"/>
              </w:rPr>
              <w:t>3.1</w:t>
            </w:r>
            <w:r w:rsidR="00810C9F" w:rsidRPr="003D6C04">
              <w:rPr>
                <w:szCs w:val="22"/>
              </w:rPr>
              <w:tab/>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p>
        </w:tc>
        <w:tc>
          <w:tcPr>
            <w:tcW w:w="1275" w:type="dxa"/>
          </w:tcPr>
          <w:p w14:paraId="2FA8E813" w14:textId="77777777" w:rsidR="00682B40" w:rsidRPr="003D6C04" w:rsidRDefault="00682B40" w:rsidP="006E7A9E">
            <w:pPr>
              <w:spacing w:before="80" w:after="80"/>
              <w:jc w:val="center"/>
              <w:rPr>
                <w:szCs w:val="22"/>
              </w:rPr>
            </w:pPr>
            <w:r w:rsidRPr="003D6C04">
              <w:rPr>
                <w:szCs w:val="22"/>
              </w:rPr>
              <w:t>5</w:t>
            </w:r>
          </w:p>
        </w:tc>
      </w:tr>
      <w:tr w:rsidR="00682B40" w:rsidRPr="003D6C04" w14:paraId="3598E9E7" w14:textId="77777777" w:rsidTr="004B4447">
        <w:tc>
          <w:tcPr>
            <w:tcW w:w="8472" w:type="dxa"/>
          </w:tcPr>
          <w:p w14:paraId="781E6000" w14:textId="77777777" w:rsidR="00682B40" w:rsidRPr="003D6C04" w:rsidRDefault="00682B40" w:rsidP="006E7A9E">
            <w:pPr>
              <w:spacing w:before="80" w:after="80"/>
              <w:ind w:left="425" w:hanging="425"/>
              <w:rPr>
                <w:szCs w:val="22"/>
              </w:rPr>
            </w:pPr>
            <w:r w:rsidRPr="003D6C04">
              <w:rPr>
                <w:szCs w:val="22"/>
              </w:rPr>
              <w:t>3.2</w:t>
            </w:r>
            <w:r w:rsidR="00810C9F" w:rsidRPr="003D6C04">
              <w:rPr>
                <w:szCs w:val="22"/>
              </w:rPr>
              <w:tab/>
              <w:t>Does the proposal/Logical Framework include credible baseline, targets and sources of verification? If not, is a baseline study foreseen (and is the study budgeted appropriately in the proposal)?</w:t>
            </w:r>
          </w:p>
        </w:tc>
        <w:tc>
          <w:tcPr>
            <w:tcW w:w="1275" w:type="dxa"/>
          </w:tcPr>
          <w:p w14:paraId="4055C5FA" w14:textId="77777777" w:rsidR="00682B40" w:rsidRPr="003D6C04" w:rsidRDefault="00682B40" w:rsidP="006E7A9E">
            <w:pPr>
              <w:spacing w:before="80" w:after="80"/>
              <w:jc w:val="center"/>
              <w:rPr>
                <w:szCs w:val="22"/>
              </w:rPr>
            </w:pPr>
            <w:r w:rsidRPr="003D6C04">
              <w:rPr>
                <w:szCs w:val="22"/>
              </w:rPr>
              <w:t>5</w:t>
            </w:r>
          </w:p>
        </w:tc>
      </w:tr>
      <w:tr w:rsidR="00682B40" w:rsidRPr="003D6C04" w14:paraId="278B2235" w14:textId="77777777" w:rsidTr="004B4447">
        <w:tc>
          <w:tcPr>
            <w:tcW w:w="8472" w:type="dxa"/>
          </w:tcPr>
          <w:p w14:paraId="465213D7" w14:textId="77777777" w:rsidR="00682B40" w:rsidRPr="003D6C04" w:rsidRDefault="00682B40" w:rsidP="006E7A9E">
            <w:pPr>
              <w:spacing w:before="80" w:after="80"/>
              <w:ind w:left="425" w:hanging="425"/>
              <w:rPr>
                <w:szCs w:val="22"/>
              </w:rPr>
            </w:pPr>
            <w:r w:rsidRPr="003D6C04">
              <w:rPr>
                <w:szCs w:val="22"/>
              </w:rPr>
              <w:t>3.3</w:t>
            </w:r>
            <w:r w:rsidR="00810C9F" w:rsidRPr="003D6C04">
              <w:rPr>
                <w:szCs w:val="22"/>
              </w:rPr>
              <w:tab/>
              <w:t>Does the design reflect a robust analysis of the problems involved, and the capacities of the relevant stakeholders?</w:t>
            </w:r>
          </w:p>
        </w:tc>
        <w:tc>
          <w:tcPr>
            <w:tcW w:w="1275" w:type="dxa"/>
          </w:tcPr>
          <w:p w14:paraId="55CFFF8A" w14:textId="77777777" w:rsidR="00682B40" w:rsidRPr="003D6C04" w:rsidRDefault="00682B40" w:rsidP="006E7A9E">
            <w:pPr>
              <w:spacing w:before="80" w:after="80"/>
              <w:jc w:val="center"/>
              <w:rPr>
                <w:szCs w:val="22"/>
              </w:rPr>
            </w:pPr>
            <w:r w:rsidRPr="003D6C04">
              <w:rPr>
                <w:szCs w:val="22"/>
              </w:rPr>
              <w:t>5</w:t>
            </w:r>
          </w:p>
        </w:tc>
      </w:tr>
      <w:tr w:rsidR="00C70268" w:rsidRPr="003D6C04" w14:paraId="6AD1F2BD" w14:textId="77777777" w:rsidTr="00D716C6">
        <w:tc>
          <w:tcPr>
            <w:tcW w:w="8472" w:type="dxa"/>
            <w:shd w:val="pct10" w:color="auto" w:fill="FFFFFF"/>
            <w:vAlign w:val="center"/>
          </w:tcPr>
          <w:p w14:paraId="1FAC1343" w14:textId="77777777" w:rsidR="00C70268" w:rsidRPr="003D6C04" w:rsidRDefault="00C70268" w:rsidP="006E7A9E">
            <w:pPr>
              <w:spacing w:before="80" w:after="80"/>
              <w:rPr>
                <w:szCs w:val="22"/>
              </w:rPr>
            </w:pPr>
            <w:r w:rsidRPr="003D6C04">
              <w:rPr>
                <w:b/>
                <w:szCs w:val="22"/>
              </w:rPr>
              <w:lastRenderedPageBreak/>
              <w:t>4. Implementation approach</w:t>
            </w:r>
          </w:p>
        </w:tc>
        <w:tc>
          <w:tcPr>
            <w:tcW w:w="1275" w:type="dxa"/>
            <w:shd w:val="pct10" w:color="auto" w:fill="FFFFFF"/>
            <w:vAlign w:val="center"/>
          </w:tcPr>
          <w:p w14:paraId="276BBA2C" w14:textId="77777777" w:rsidR="00C70268" w:rsidRPr="003D6C04" w:rsidRDefault="00C0426E" w:rsidP="006E7A9E">
            <w:pPr>
              <w:spacing w:before="80" w:after="80"/>
              <w:jc w:val="center"/>
              <w:rPr>
                <w:b/>
                <w:szCs w:val="22"/>
              </w:rPr>
            </w:pPr>
            <w:r w:rsidRPr="003D6C04">
              <w:rPr>
                <w:b/>
                <w:szCs w:val="22"/>
              </w:rPr>
              <w:t>15</w:t>
            </w:r>
          </w:p>
        </w:tc>
      </w:tr>
      <w:tr w:rsidR="00C70268" w:rsidRPr="003D6C04" w14:paraId="1A3B783C" w14:textId="77777777" w:rsidTr="00D716C6">
        <w:tc>
          <w:tcPr>
            <w:tcW w:w="8472" w:type="dxa"/>
          </w:tcPr>
          <w:p w14:paraId="135A24D0" w14:textId="77777777" w:rsidR="00C70268" w:rsidRPr="003D6C04" w:rsidRDefault="00C70268" w:rsidP="006E7A9E">
            <w:pPr>
              <w:spacing w:before="80" w:after="80"/>
              <w:ind w:left="425" w:hanging="425"/>
              <w:rPr>
                <w:szCs w:val="22"/>
              </w:rPr>
            </w:pPr>
            <w:r w:rsidRPr="003D6C04">
              <w:rPr>
                <w:szCs w:val="22"/>
              </w:rPr>
              <w:t>4.1</w:t>
            </w:r>
            <w:r w:rsidRPr="003D6C04">
              <w:rPr>
                <w:szCs w:val="22"/>
              </w:rPr>
              <w:tab/>
              <w:t>Is the action plan for implementing the action clear and feasible? Is the timeline realistic?</w:t>
            </w:r>
          </w:p>
        </w:tc>
        <w:tc>
          <w:tcPr>
            <w:tcW w:w="1275" w:type="dxa"/>
          </w:tcPr>
          <w:p w14:paraId="044305A0" w14:textId="77777777" w:rsidR="00C70268" w:rsidRPr="003D6C04" w:rsidRDefault="00C70268" w:rsidP="006E7A9E">
            <w:pPr>
              <w:spacing w:before="80" w:after="80"/>
              <w:jc w:val="center"/>
              <w:rPr>
                <w:szCs w:val="22"/>
              </w:rPr>
            </w:pPr>
            <w:r w:rsidRPr="003D6C04">
              <w:rPr>
                <w:szCs w:val="22"/>
              </w:rPr>
              <w:t>5</w:t>
            </w:r>
          </w:p>
        </w:tc>
      </w:tr>
      <w:tr w:rsidR="00C70268" w:rsidRPr="003D6C04" w14:paraId="4CD6635F" w14:textId="77777777" w:rsidTr="00D716C6">
        <w:tc>
          <w:tcPr>
            <w:tcW w:w="8472" w:type="dxa"/>
          </w:tcPr>
          <w:p w14:paraId="7680569B" w14:textId="77777777" w:rsidR="00C70268" w:rsidRPr="003D6C04" w:rsidRDefault="00C70268" w:rsidP="006E7A9E">
            <w:pPr>
              <w:spacing w:before="80" w:after="80"/>
              <w:ind w:left="425" w:hanging="425"/>
              <w:rPr>
                <w:szCs w:val="22"/>
              </w:rPr>
            </w:pPr>
            <w:r w:rsidRPr="003D6C04">
              <w:rPr>
                <w:szCs w:val="22"/>
              </w:rPr>
              <w:t>4.2</w:t>
            </w:r>
            <w:r w:rsidRPr="003D6C04">
              <w:rPr>
                <w:szCs w:val="22"/>
              </w:rPr>
              <w:tab/>
              <w:t>Does the proposal include an effective and efficient monitoring system? Is there an evaluation planned (previous, during or/and at the end of the implementation)?</w:t>
            </w:r>
          </w:p>
        </w:tc>
        <w:tc>
          <w:tcPr>
            <w:tcW w:w="1275" w:type="dxa"/>
          </w:tcPr>
          <w:p w14:paraId="34877D15" w14:textId="77777777" w:rsidR="00C70268" w:rsidRPr="003D6C04" w:rsidRDefault="00C70268" w:rsidP="006E7A9E">
            <w:pPr>
              <w:spacing w:before="80" w:after="80"/>
              <w:jc w:val="center"/>
              <w:rPr>
                <w:szCs w:val="22"/>
              </w:rPr>
            </w:pPr>
            <w:r w:rsidRPr="003D6C04">
              <w:rPr>
                <w:szCs w:val="22"/>
              </w:rPr>
              <w:t>5</w:t>
            </w:r>
          </w:p>
        </w:tc>
      </w:tr>
      <w:tr w:rsidR="00C70268" w:rsidRPr="003D6C04" w14:paraId="329DB828" w14:textId="77777777" w:rsidTr="00D716C6">
        <w:tc>
          <w:tcPr>
            <w:tcW w:w="8472" w:type="dxa"/>
            <w:tcBorders>
              <w:bottom w:val="nil"/>
            </w:tcBorders>
          </w:tcPr>
          <w:p w14:paraId="57AF1E0F" w14:textId="77777777" w:rsidR="00C70268" w:rsidRPr="003D6C04" w:rsidRDefault="00C70268" w:rsidP="006E7A9E">
            <w:pPr>
              <w:spacing w:before="80" w:after="80"/>
              <w:ind w:left="425" w:hanging="425"/>
              <w:jc w:val="left"/>
              <w:rPr>
                <w:szCs w:val="22"/>
              </w:rPr>
            </w:pPr>
            <w:r w:rsidRPr="003D6C04">
              <w:rPr>
                <w:szCs w:val="22"/>
              </w:rPr>
              <w:t>4.3</w:t>
            </w:r>
            <w:r w:rsidRPr="003D6C04">
              <w:rPr>
                <w:szCs w:val="22"/>
              </w:rPr>
              <w:tab/>
              <w:t>Is the co-applicant(s)'s and affiliated entity(ies)'s level of involvement and participation in the action satisfactory?</w:t>
            </w:r>
          </w:p>
        </w:tc>
        <w:tc>
          <w:tcPr>
            <w:tcW w:w="1275" w:type="dxa"/>
            <w:tcBorders>
              <w:bottom w:val="nil"/>
            </w:tcBorders>
          </w:tcPr>
          <w:p w14:paraId="74210A86" w14:textId="77777777" w:rsidR="00C70268" w:rsidRPr="003D6C04" w:rsidRDefault="00C70268" w:rsidP="006E7A9E">
            <w:pPr>
              <w:spacing w:before="80" w:after="80"/>
              <w:jc w:val="center"/>
              <w:rPr>
                <w:szCs w:val="22"/>
              </w:rPr>
            </w:pPr>
            <w:r w:rsidRPr="003D6C04">
              <w:rPr>
                <w:szCs w:val="22"/>
              </w:rPr>
              <w:t>5</w:t>
            </w:r>
          </w:p>
        </w:tc>
      </w:tr>
      <w:tr w:rsidR="00682B40" w:rsidRPr="003D6C04" w14:paraId="1679B177" w14:textId="77777777" w:rsidTr="004B4447">
        <w:tc>
          <w:tcPr>
            <w:tcW w:w="8472" w:type="dxa"/>
            <w:shd w:val="pct10" w:color="auto" w:fill="FFFFFF"/>
            <w:vAlign w:val="center"/>
          </w:tcPr>
          <w:p w14:paraId="67AEAB93" w14:textId="77777777" w:rsidR="00682B40" w:rsidRPr="003D6C04" w:rsidRDefault="00682B40" w:rsidP="006E7A9E">
            <w:pPr>
              <w:spacing w:before="80" w:after="80"/>
              <w:rPr>
                <w:szCs w:val="22"/>
              </w:rPr>
            </w:pPr>
            <w:r w:rsidRPr="003D6C04">
              <w:rPr>
                <w:szCs w:val="22"/>
              </w:rPr>
              <w:br w:type="page"/>
            </w:r>
            <w:r w:rsidR="00C0426E" w:rsidRPr="003D6C04">
              <w:rPr>
                <w:b/>
                <w:szCs w:val="22"/>
              </w:rPr>
              <w:t>5</w:t>
            </w:r>
            <w:r w:rsidRPr="003D6C04">
              <w:rPr>
                <w:b/>
                <w:szCs w:val="22"/>
              </w:rPr>
              <w:t xml:space="preserve">. Sustainability of the action </w:t>
            </w:r>
          </w:p>
        </w:tc>
        <w:tc>
          <w:tcPr>
            <w:tcW w:w="1275" w:type="dxa"/>
            <w:shd w:val="pct10" w:color="auto" w:fill="FFFFFF"/>
            <w:vAlign w:val="center"/>
          </w:tcPr>
          <w:p w14:paraId="32F90676" w14:textId="77777777" w:rsidR="00682B40" w:rsidRPr="003D6C04" w:rsidRDefault="00682B40" w:rsidP="006E7A9E">
            <w:pPr>
              <w:spacing w:before="80" w:after="80"/>
              <w:jc w:val="center"/>
              <w:rPr>
                <w:b/>
                <w:szCs w:val="22"/>
              </w:rPr>
            </w:pPr>
            <w:r w:rsidRPr="003D6C04">
              <w:rPr>
                <w:b/>
                <w:szCs w:val="22"/>
              </w:rPr>
              <w:t>15</w:t>
            </w:r>
          </w:p>
        </w:tc>
      </w:tr>
      <w:tr w:rsidR="00682B40" w:rsidRPr="003D6C04" w14:paraId="099C46F2" w14:textId="77777777" w:rsidTr="004B4447">
        <w:tc>
          <w:tcPr>
            <w:tcW w:w="8472" w:type="dxa"/>
          </w:tcPr>
          <w:p w14:paraId="5599D87A" w14:textId="77777777" w:rsidR="00682B40" w:rsidRPr="003D6C04" w:rsidRDefault="00C0426E" w:rsidP="006E7A9E">
            <w:pPr>
              <w:spacing w:before="80" w:after="80"/>
              <w:ind w:left="425" w:hanging="425"/>
              <w:rPr>
                <w:szCs w:val="22"/>
              </w:rPr>
            </w:pPr>
            <w:r w:rsidRPr="003D6C04">
              <w:rPr>
                <w:szCs w:val="22"/>
              </w:rPr>
              <w:t>5</w:t>
            </w:r>
            <w:r w:rsidR="00682B40" w:rsidRPr="003D6C04">
              <w:rPr>
                <w:szCs w:val="22"/>
              </w:rPr>
              <w:t>.1</w:t>
            </w:r>
            <w:r w:rsidRPr="003D6C04">
              <w:rPr>
                <w:szCs w:val="22"/>
              </w:rPr>
              <w:tab/>
            </w:r>
            <w:r w:rsidR="00682B40" w:rsidRPr="003D6C04">
              <w:rPr>
                <w:szCs w:val="22"/>
              </w:rPr>
              <w:t>Is the action likely to have a tangible impact on its target groups?</w:t>
            </w:r>
          </w:p>
        </w:tc>
        <w:tc>
          <w:tcPr>
            <w:tcW w:w="1275" w:type="dxa"/>
          </w:tcPr>
          <w:p w14:paraId="0A12ADA5" w14:textId="77777777" w:rsidR="00682B40" w:rsidRPr="003D6C04" w:rsidRDefault="00682B40" w:rsidP="006E7A9E">
            <w:pPr>
              <w:spacing w:before="80" w:after="80"/>
              <w:jc w:val="center"/>
              <w:rPr>
                <w:szCs w:val="22"/>
              </w:rPr>
            </w:pPr>
            <w:r w:rsidRPr="003D6C04">
              <w:rPr>
                <w:szCs w:val="22"/>
              </w:rPr>
              <w:t>5</w:t>
            </w:r>
          </w:p>
        </w:tc>
      </w:tr>
      <w:tr w:rsidR="00682B40" w:rsidRPr="003D6C04" w14:paraId="4285651C" w14:textId="77777777" w:rsidTr="004B4447">
        <w:tc>
          <w:tcPr>
            <w:tcW w:w="8472" w:type="dxa"/>
          </w:tcPr>
          <w:p w14:paraId="4B5A67A3" w14:textId="77777777" w:rsidR="00682B40" w:rsidRPr="003D6C04" w:rsidRDefault="00C0426E" w:rsidP="006E7A9E">
            <w:pPr>
              <w:spacing w:before="80" w:after="80"/>
              <w:ind w:left="425" w:hanging="425"/>
              <w:rPr>
                <w:szCs w:val="22"/>
              </w:rPr>
            </w:pPr>
            <w:r w:rsidRPr="003D6C04">
              <w:rPr>
                <w:szCs w:val="22"/>
              </w:rPr>
              <w:t>5</w:t>
            </w:r>
            <w:r w:rsidR="00682B40" w:rsidRPr="003D6C04">
              <w:rPr>
                <w:szCs w:val="22"/>
              </w:rPr>
              <w:t>.2</w:t>
            </w:r>
            <w:r w:rsidRPr="003D6C04">
              <w:rPr>
                <w:szCs w:val="22"/>
              </w:rPr>
              <w:tab/>
            </w:r>
            <w:r w:rsidR="00682B40" w:rsidRPr="003D6C04">
              <w:rPr>
                <w:szCs w:val="22"/>
              </w:rPr>
              <w:t xml:space="preserve">Is the </w:t>
            </w:r>
            <w:r w:rsidRPr="003D6C04">
              <w:rPr>
                <w:szCs w:val="22"/>
              </w:rPr>
              <w:t>action</w:t>
            </w:r>
            <w:r w:rsidR="00682B40" w:rsidRPr="003D6C04">
              <w:rPr>
                <w:szCs w:val="22"/>
              </w:rPr>
              <w:t xml:space="preserve"> likely to have multiplier effects</w:t>
            </w:r>
            <w:r w:rsidRPr="003D6C04">
              <w:rPr>
                <w:szCs w:val="22"/>
              </w:rPr>
              <w:t>,</w:t>
            </w:r>
            <w:r w:rsidR="00682B40" w:rsidRPr="003D6C04">
              <w:rPr>
                <w:szCs w:val="22"/>
              </w:rPr>
              <w:t xml:space="preserve"> </w:t>
            </w:r>
            <w:r w:rsidRPr="003D6C04">
              <w:rPr>
                <w:szCs w:val="22"/>
              </w:rPr>
              <w:t>i</w:t>
            </w:r>
            <w:r w:rsidR="00682B40" w:rsidRPr="003D6C04">
              <w:rPr>
                <w:szCs w:val="22"/>
              </w:rPr>
              <w:t>ncluding scope for replication</w:t>
            </w:r>
            <w:r w:rsidR="002852CE" w:rsidRPr="003D6C04">
              <w:rPr>
                <w:szCs w:val="22"/>
              </w:rPr>
              <w:t>,</w:t>
            </w:r>
            <w:r w:rsidR="00682B40" w:rsidRPr="003D6C04">
              <w:rPr>
                <w:szCs w:val="22"/>
              </w:rPr>
              <w:t xml:space="preserve"> extension</w:t>
            </w:r>
            <w:r w:rsidRPr="003D6C04">
              <w:rPr>
                <w:szCs w:val="22"/>
              </w:rPr>
              <w:t>, capitalisation on experience</w:t>
            </w:r>
            <w:r w:rsidR="00682B40" w:rsidRPr="003D6C04">
              <w:rPr>
                <w:szCs w:val="22"/>
              </w:rPr>
              <w:t xml:space="preserve"> and </w:t>
            </w:r>
            <w:r w:rsidRPr="003D6C04">
              <w:rPr>
                <w:szCs w:val="22"/>
              </w:rPr>
              <w:t>knowledge</w:t>
            </w:r>
            <w:r w:rsidR="002852CE" w:rsidRPr="003D6C04">
              <w:rPr>
                <w:szCs w:val="22"/>
              </w:rPr>
              <w:t xml:space="preserve"> sharing</w:t>
            </w:r>
            <w:r w:rsidRPr="003D6C04">
              <w:rPr>
                <w:szCs w:val="22"/>
              </w:rPr>
              <w:t>?</w:t>
            </w:r>
          </w:p>
        </w:tc>
        <w:tc>
          <w:tcPr>
            <w:tcW w:w="1275" w:type="dxa"/>
          </w:tcPr>
          <w:p w14:paraId="6646BB1E" w14:textId="77777777" w:rsidR="00682B40" w:rsidRPr="003D6C04" w:rsidRDefault="00682B40" w:rsidP="006E7A9E">
            <w:pPr>
              <w:spacing w:before="80" w:after="80"/>
              <w:jc w:val="center"/>
              <w:rPr>
                <w:szCs w:val="22"/>
              </w:rPr>
            </w:pPr>
            <w:r w:rsidRPr="003D6C04">
              <w:rPr>
                <w:szCs w:val="22"/>
              </w:rPr>
              <w:t>5</w:t>
            </w:r>
          </w:p>
        </w:tc>
      </w:tr>
      <w:tr w:rsidR="00682B40" w:rsidRPr="003D6C04" w14:paraId="03832CD8" w14:textId="77777777" w:rsidTr="004B4447">
        <w:tc>
          <w:tcPr>
            <w:tcW w:w="8472" w:type="dxa"/>
          </w:tcPr>
          <w:p w14:paraId="1284BCA4" w14:textId="77777777" w:rsidR="00682B40" w:rsidRPr="003D6C04" w:rsidRDefault="00C0426E" w:rsidP="006E7A9E">
            <w:pPr>
              <w:spacing w:before="80" w:after="80"/>
              <w:ind w:left="425" w:hanging="425"/>
              <w:rPr>
                <w:szCs w:val="22"/>
              </w:rPr>
            </w:pPr>
            <w:r w:rsidRPr="003D6C04">
              <w:rPr>
                <w:szCs w:val="22"/>
              </w:rPr>
              <w:t>5</w:t>
            </w:r>
            <w:r w:rsidR="00682B40" w:rsidRPr="003D6C04">
              <w:rPr>
                <w:szCs w:val="22"/>
              </w:rPr>
              <w:t>.3</w:t>
            </w:r>
            <w:r w:rsidRPr="003D6C04">
              <w:rPr>
                <w:szCs w:val="22"/>
              </w:rPr>
              <w:tab/>
            </w:r>
            <w:r w:rsidR="00682B40" w:rsidRPr="003D6C04">
              <w:rPr>
                <w:szCs w:val="22"/>
              </w:rPr>
              <w:t>Are the expected results of the proposed action sustainable</w:t>
            </w:r>
            <w:r w:rsidR="002852CE" w:rsidRPr="003D6C04">
              <w:rPr>
                <w:szCs w:val="22"/>
              </w:rPr>
              <w:t>?</w:t>
            </w:r>
            <w:r w:rsidR="00682B40" w:rsidRPr="003D6C04">
              <w:rPr>
                <w:szCs w:val="22"/>
              </w:rPr>
              <w:t>:</w:t>
            </w:r>
          </w:p>
          <w:p w14:paraId="09458E69" w14:textId="77777777" w:rsidR="00682B40" w:rsidRPr="003D6C04" w:rsidRDefault="00682B40" w:rsidP="006E7A9E">
            <w:pPr>
              <w:spacing w:before="40" w:after="40"/>
              <w:ind w:left="510" w:hanging="170"/>
              <w:rPr>
                <w:szCs w:val="22"/>
              </w:rPr>
            </w:pPr>
            <w:r w:rsidRPr="003D6C04">
              <w:rPr>
                <w:szCs w:val="22"/>
              </w:rPr>
              <w:t xml:space="preserve">- </w:t>
            </w:r>
            <w:r w:rsidR="00C0426E" w:rsidRPr="003D6C04">
              <w:rPr>
                <w:szCs w:val="22"/>
              </w:rPr>
              <w:t>F</w:t>
            </w:r>
            <w:r w:rsidRPr="003D6C04">
              <w:rPr>
                <w:szCs w:val="22"/>
              </w:rPr>
              <w:t xml:space="preserve">inancially </w:t>
            </w:r>
            <w:r w:rsidRPr="003D6C04">
              <w:rPr>
                <w:i/>
                <w:szCs w:val="22"/>
              </w:rPr>
              <w:t>(</w:t>
            </w:r>
            <w:r w:rsidR="00C0426E" w:rsidRPr="003D6C04">
              <w:rPr>
                <w:i/>
                <w:szCs w:val="22"/>
              </w:rPr>
              <w:t>e.g. financing of follow-up activities, sources of revenue for covering all future operating and maintenance costs)</w:t>
            </w:r>
          </w:p>
          <w:p w14:paraId="4C7519C7" w14:textId="77777777" w:rsidR="00682B40" w:rsidRPr="003D6C04" w:rsidRDefault="00682B40" w:rsidP="006E7A9E">
            <w:pPr>
              <w:spacing w:before="40" w:after="40"/>
              <w:ind w:left="510" w:hanging="170"/>
              <w:rPr>
                <w:szCs w:val="22"/>
              </w:rPr>
            </w:pPr>
            <w:r w:rsidRPr="003D6C04">
              <w:rPr>
                <w:szCs w:val="22"/>
              </w:rPr>
              <w:t xml:space="preserve">- </w:t>
            </w:r>
            <w:r w:rsidR="00C0426E" w:rsidRPr="003D6C04">
              <w:rPr>
                <w:szCs w:val="22"/>
              </w:rPr>
              <w:t>I</w:t>
            </w:r>
            <w:r w:rsidRPr="003D6C04">
              <w:rPr>
                <w:szCs w:val="22"/>
              </w:rPr>
              <w:t xml:space="preserve">nstitutionally </w:t>
            </w:r>
            <w:r w:rsidRPr="003D6C04">
              <w:rPr>
                <w:i/>
                <w:szCs w:val="22"/>
              </w:rPr>
              <w:t xml:space="preserve">(will structures allow the </w:t>
            </w:r>
            <w:r w:rsidR="00C0426E" w:rsidRPr="003D6C04">
              <w:rPr>
                <w:i/>
                <w:szCs w:val="22"/>
              </w:rPr>
              <w:t>results of the action</w:t>
            </w:r>
            <w:r w:rsidRPr="003D6C04">
              <w:rPr>
                <w:i/>
                <w:szCs w:val="22"/>
              </w:rPr>
              <w:t xml:space="preserve"> to be </w:t>
            </w:r>
            <w:r w:rsidR="00C0426E" w:rsidRPr="003D6C04">
              <w:rPr>
                <w:i/>
                <w:szCs w:val="22"/>
              </w:rPr>
              <w:t>sustained</w:t>
            </w:r>
            <w:r w:rsidRPr="003D6C04">
              <w:rPr>
                <w:i/>
                <w:szCs w:val="22"/>
              </w:rPr>
              <w:t xml:space="preserve"> at the end of the action? Will there be local </w:t>
            </w:r>
            <w:r w:rsidR="00A016F9" w:rsidRPr="003D6C04">
              <w:rPr>
                <w:i/>
                <w:szCs w:val="22"/>
              </w:rPr>
              <w:t>‘</w:t>
            </w:r>
            <w:r w:rsidRPr="003D6C04">
              <w:rPr>
                <w:i/>
                <w:szCs w:val="22"/>
              </w:rPr>
              <w:t>ownership</w:t>
            </w:r>
            <w:r w:rsidR="00A016F9" w:rsidRPr="003D6C04">
              <w:rPr>
                <w:i/>
                <w:szCs w:val="22"/>
              </w:rPr>
              <w:t>’</w:t>
            </w:r>
            <w:r w:rsidRPr="003D6C04">
              <w:rPr>
                <w:i/>
                <w:szCs w:val="22"/>
              </w:rPr>
              <w:t xml:space="preserve"> of the results of the action?)</w:t>
            </w:r>
          </w:p>
          <w:p w14:paraId="436AB3A5" w14:textId="77777777" w:rsidR="00FA1338" w:rsidRPr="003D6C04" w:rsidRDefault="00682B40" w:rsidP="006E7A9E">
            <w:pPr>
              <w:spacing w:before="40" w:after="40"/>
              <w:ind w:left="510" w:hanging="170"/>
              <w:rPr>
                <w:iCs/>
                <w:szCs w:val="22"/>
              </w:rPr>
            </w:pPr>
            <w:r w:rsidRPr="003D6C04">
              <w:rPr>
                <w:szCs w:val="22"/>
              </w:rPr>
              <w:t xml:space="preserve">- </w:t>
            </w:r>
            <w:r w:rsidR="00C0426E" w:rsidRPr="003D6C04">
              <w:rPr>
                <w:szCs w:val="22"/>
              </w:rPr>
              <w:t>A</w:t>
            </w:r>
            <w:r w:rsidRPr="003D6C04">
              <w:rPr>
                <w:szCs w:val="22"/>
              </w:rPr>
              <w:t xml:space="preserve">t policy level (where applicable) </w:t>
            </w:r>
            <w:r w:rsidRPr="003D6C04">
              <w:rPr>
                <w:i/>
                <w:szCs w:val="22"/>
              </w:rPr>
              <w:t>(what will be the structural impact of the action — e.g. improved legislation, codes of conduct, methods)</w:t>
            </w:r>
          </w:p>
          <w:p w14:paraId="6F7A9E4D" w14:textId="77777777" w:rsidR="00682B40" w:rsidRPr="003D6C04" w:rsidRDefault="00FA0760" w:rsidP="006E7A9E">
            <w:pPr>
              <w:spacing w:before="40" w:after="40"/>
              <w:ind w:left="510" w:hanging="170"/>
              <w:rPr>
                <w:szCs w:val="22"/>
              </w:rPr>
            </w:pPr>
            <w:r w:rsidRPr="003D6C04">
              <w:rPr>
                <w:iCs/>
                <w:szCs w:val="22"/>
              </w:rPr>
              <w:t xml:space="preserve">- </w:t>
            </w:r>
            <w:r w:rsidR="00C0426E" w:rsidRPr="003D6C04">
              <w:rPr>
                <w:iCs/>
                <w:szCs w:val="22"/>
              </w:rPr>
              <w:t>E</w:t>
            </w:r>
            <w:r w:rsidRPr="003D6C04">
              <w:rPr>
                <w:iCs/>
                <w:szCs w:val="22"/>
              </w:rPr>
              <w:t xml:space="preserve">nvironmentally (if applicable) </w:t>
            </w:r>
            <w:r w:rsidRPr="003D6C04">
              <w:rPr>
                <w:i/>
                <w:szCs w:val="22"/>
              </w:rPr>
              <w:t>(will the action have a negative/positive environmental impact?)</w:t>
            </w:r>
          </w:p>
        </w:tc>
        <w:tc>
          <w:tcPr>
            <w:tcW w:w="1275" w:type="dxa"/>
          </w:tcPr>
          <w:p w14:paraId="4E17D640" w14:textId="77777777" w:rsidR="00682B40" w:rsidRPr="003D6C04" w:rsidRDefault="00682B40" w:rsidP="006E7A9E">
            <w:pPr>
              <w:spacing w:before="80" w:after="80"/>
              <w:jc w:val="center"/>
              <w:rPr>
                <w:szCs w:val="22"/>
              </w:rPr>
            </w:pPr>
            <w:r w:rsidRPr="003D6C04">
              <w:rPr>
                <w:szCs w:val="22"/>
              </w:rPr>
              <w:t>5</w:t>
            </w:r>
          </w:p>
        </w:tc>
      </w:tr>
      <w:tr w:rsidR="00682B40" w:rsidRPr="003D6C04" w14:paraId="658AB8F7" w14:textId="77777777" w:rsidTr="004B4447">
        <w:tc>
          <w:tcPr>
            <w:tcW w:w="8472" w:type="dxa"/>
            <w:shd w:val="pct10" w:color="auto" w:fill="FFFFFF"/>
            <w:vAlign w:val="center"/>
          </w:tcPr>
          <w:p w14:paraId="5A5C1AE8" w14:textId="77777777" w:rsidR="00682B40" w:rsidRPr="003D6C04" w:rsidRDefault="00682B40" w:rsidP="006E7A9E">
            <w:pPr>
              <w:spacing w:before="80" w:after="80"/>
              <w:rPr>
                <w:szCs w:val="22"/>
              </w:rPr>
            </w:pPr>
            <w:r w:rsidRPr="003D6C04">
              <w:rPr>
                <w:szCs w:val="22"/>
              </w:rPr>
              <w:br w:type="page"/>
            </w:r>
            <w:r w:rsidR="00F31C06" w:rsidRPr="003D6C04">
              <w:rPr>
                <w:b/>
                <w:szCs w:val="22"/>
              </w:rPr>
              <w:t>6</w:t>
            </w:r>
            <w:r w:rsidRPr="003D6C04">
              <w:rPr>
                <w:b/>
                <w:szCs w:val="22"/>
              </w:rPr>
              <w:t>. Budget and cost-effectiveness of the action</w:t>
            </w:r>
          </w:p>
        </w:tc>
        <w:tc>
          <w:tcPr>
            <w:tcW w:w="1275" w:type="dxa"/>
            <w:shd w:val="pct10" w:color="auto" w:fill="FFFFFF"/>
            <w:vAlign w:val="center"/>
          </w:tcPr>
          <w:p w14:paraId="1A811837" w14:textId="77777777" w:rsidR="00682B40" w:rsidRPr="003D6C04" w:rsidRDefault="00682B40" w:rsidP="006E7A9E">
            <w:pPr>
              <w:spacing w:before="80" w:after="80"/>
              <w:jc w:val="center"/>
              <w:rPr>
                <w:b/>
                <w:szCs w:val="22"/>
              </w:rPr>
            </w:pPr>
            <w:r w:rsidRPr="003D6C04">
              <w:rPr>
                <w:b/>
                <w:szCs w:val="22"/>
              </w:rPr>
              <w:t>15</w:t>
            </w:r>
          </w:p>
        </w:tc>
      </w:tr>
      <w:tr w:rsidR="00682B40" w:rsidRPr="003D6C04" w14:paraId="7869CCDB" w14:textId="77777777" w:rsidTr="004B4447">
        <w:tc>
          <w:tcPr>
            <w:tcW w:w="8472" w:type="dxa"/>
          </w:tcPr>
          <w:p w14:paraId="15E6C468" w14:textId="77777777" w:rsidR="00682B40" w:rsidRPr="003D6C04" w:rsidRDefault="00F31C06" w:rsidP="006E7A9E">
            <w:pPr>
              <w:spacing w:before="80" w:after="80"/>
              <w:ind w:left="425" w:hanging="425"/>
              <w:rPr>
                <w:szCs w:val="22"/>
              </w:rPr>
            </w:pPr>
            <w:r w:rsidRPr="003D6C04">
              <w:rPr>
                <w:szCs w:val="22"/>
              </w:rPr>
              <w:t>6</w:t>
            </w:r>
            <w:r w:rsidR="00682B40" w:rsidRPr="003D6C04">
              <w:rPr>
                <w:szCs w:val="22"/>
              </w:rPr>
              <w:t>.1</w:t>
            </w:r>
            <w:r w:rsidRPr="003D6C04">
              <w:rPr>
                <w:szCs w:val="22"/>
              </w:rPr>
              <w:tab/>
            </w:r>
            <w:r w:rsidR="00682B40" w:rsidRPr="003D6C04">
              <w:rPr>
                <w:szCs w:val="22"/>
              </w:rPr>
              <w:t>Are the activities appropriately reflected in the budget?</w:t>
            </w:r>
          </w:p>
        </w:tc>
        <w:tc>
          <w:tcPr>
            <w:tcW w:w="1275" w:type="dxa"/>
          </w:tcPr>
          <w:p w14:paraId="51099A1B" w14:textId="3C288374" w:rsidR="00682B40" w:rsidRPr="003D6C04" w:rsidRDefault="00446C56" w:rsidP="006E7A9E">
            <w:pPr>
              <w:spacing w:before="80" w:after="80"/>
              <w:jc w:val="center"/>
              <w:rPr>
                <w:szCs w:val="22"/>
              </w:rPr>
            </w:pPr>
            <w:r w:rsidRPr="003D6C04">
              <w:rPr>
                <w:szCs w:val="22"/>
              </w:rPr>
              <w:t>5</w:t>
            </w:r>
          </w:p>
        </w:tc>
      </w:tr>
      <w:tr w:rsidR="00682B40" w:rsidRPr="003D6C04" w14:paraId="0BA2C464" w14:textId="77777777" w:rsidTr="004B4447">
        <w:tc>
          <w:tcPr>
            <w:tcW w:w="8472" w:type="dxa"/>
          </w:tcPr>
          <w:p w14:paraId="0DE4DF9A" w14:textId="77777777" w:rsidR="00682B40" w:rsidRPr="003D6C04" w:rsidRDefault="00F31C06" w:rsidP="006E7A9E">
            <w:pPr>
              <w:spacing w:before="80" w:after="80"/>
              <w:ind w:left="425" w:hanging="425"/>
              <w:rPr>
                <w:szCs w:val="22"/>
              </w:rPr>
            </w:pPr>
            <w:r w:rsidRPr="003D6C04">
              <w:rPr>
                <w:szCs w:val="22"/>
              </w:rPr>
              <w:t>6</w:t>
            </w:r>
            <w:r w:rsidR="00682B40" w:rsidRPr="003D6C04">
              <w:rPr>
                <w:szCs w:val="22"/>
              </w:rPr>
              <w:t>.2</w:t>
            </w:r>
            <w:r w:rsidRPr="003D6C04">
              <w:rPr>
                <w:szCs w:val="22"/>
              </w:rPr>
              <w:tab/>
            </w:r>
            <w:r w:rsidR="00682B40" w:rsidRPr="003D6C04">
              <w:rPr>
                <w:szCs w:val="22"/>
              </w:rPr>
              <w:t>Is the ratio between the estimated costs and the results satisfactory?</w:t>
            </w:r>
          </w:p>
        </w:tc>
        <w:tc>
          <w:tcPr>
            <w:tcW w:w="1275" w:type="dxa"/>
          </w:tcPr>
          <w:p w14:paraId="2062DC1B" w14:textId="70F13269" w:rsidR="00682B40" w:rsidRPr="003D6C04" w:rsidRDefault="00446C56" w:rsidP="006E7A9E">
            <w:pPr>
              <w:spacing w:before="80" w:after="80"/>
              <w:jc w:val="center"/>
              <w:rPr>
                <w:szCs w:val="22"/>
              </w:rPr>
            </w:pPr>
            <w:r w:rsidRPr="003D6C04">
              <w:rPr>
                <w:szCs w:val="22"/>
              </w:rPr>
              <w:t>10</w:t>
            </w:r>
          </w:p>
        </w:tc>
      </w:tr>
      <w:tr w:rsidR="00682B40" w:rsidRPr="003D6C04" w14:paraId="10338FF5" w14:textId="77777777" w:rsidTr="004B4447">
        <w:tc>
          <w:tcPr>
            <w:tcW w:w="8472" w:type="dxa"/>
            <w:shd w:val="pct10" w:color="auto" w:fill="FFFFFF"/>
            <w:vAlign w:val="center"/>
          </w:tcPr>
          <w:p w14:paraId="7E54D5DD" w14:textId="77777777" w:rsidR="00682B40" w:rsidRPr="003D6C04" w:rsidRDefault="00682B40" w:rsidP="006E7A9E">
            <w:pPr>
              <w:spacing w:before="80" w:after="80"/>
              <w:rPr>
                <w:b/>
                <w:szCs w:val="22"/>
              </w:rPr>
            </w:pPr>
            <w:r w:rsidRPr="003D6C04">
              <w:rPr>
                <w:b/>
                <w:szCs w:val="22"/>
              </w:rPr>
              <w:t>Maximum total score</w:t>
            </w:r>
          </w:p>
        </w:tc>
        <w:tc>
          <w:tcPr>
            <w:tcW w:w="1275" w:type="dxa"/>
            <w:shd w:val="pct10" w:color="auto" w:fill="FFFFFF"/>
            <w:vAlign w:val="center"/>
          </w:tcPr>
          <w:p w14:paraId="179D7F91" w14:textId="77777777" w:rsidR="00682B40" w:rsidRPr="003D6C04" w:rsidRDefault="00281295" w:rsidP="006E7A9E">
            <w:pPr>
              <w:spacing w:before="80" w:after="80"/>
              <w:jc w:val="center"/>
              <w:rPr>
                <w:b/>
                <w:szCs w:val="22"/>
              </w:rPr>
            </w:pPr>
            <w:r w:rsidRPr="003D6C04">
              <w:rPr>
                <w:b/>
                <w:szCs w:val="22"/>
              </w:rPr>
              <w:t>100</w:t>
            </w:r>
          </w:p>
        </w:tc>
      </w:tr>
    </w:tbl>
    <w:p w14:paraId="4B2DB13E" w14:textId="77777777" w:rsidR="00F248A3" w:rsidRPr="003D6C04" w:rsidRDefault="00F248A3" w:rsidP="006E7A9E">
      <w:pPr>
        <w:spacing w:before="120" w:after="120"/>
      </w:pPr>
      <w:r w:rsidRPr="003D6C04">
        <w:t xml:space="preserve">If the </w:t>
      </w:r>
      <w:r w:rsidR="00281295" w:rsidRPr="003D6C04">
        <w:t xml:space="preserve">total score for </w:t>
      </w:r>
      <w:r w:rsidR="00853E40" w:rsidRPr="003D6C04">
        <w:t>S</w:t>
      </w:r>
      <w:r w:rsidR="00281295" w:rsidRPr="003D6C04">
        <w:t xml:space="preserve">ection 1 </w:t>
      </w:r>
      <w:r w:rsidR="0086780C" w:rsidRPr="003D6C04">
        <w:t xml:space="preserve">(financial and operational capacity) </w:t>
      </w:r>
      <w:r w:rsidR="00281295" w:rsidRPr="003D6C04">
        <w:t xml:space="preserve">is </w:t>
      </w:r>
      <w:r w:rsidR="00281295" w:rsidRPr="003D6C04">
        <w:rPr>
          <w:b/>
        </w:rPr>
        <w:t>less than 12 points</w:t>
      </w:r>
      <w:r w:rsidR="00B10F3E" w:rsidRPr="003D6C04">
        <w:t>,</w:t>
      </w:r>
      <w:r w:rsidRPr="003D6C04">
        <w:t xml:space="preserve"> the application will be rejected.</w:t>
      </w:r>
      <w:r w:rsidR="00281295" w:rsidRPr="003D6C04">
        <w:t xml:space="preserve"> If the score for </w:t>
      </w:r>
      <w:r w:rsidR="00281295" w:rsidRPr="003D6C04">
        <w:rPr>
          <w:b/>
        </w:rPr>
        <w:t xml:space="preserve">at least one of the subsections under </w:t>
      </w:r>
      <w:r w:rsidR="00853E40" w:rsidRPr="003D6C04">
        <w:rPr>
          <w:b/>
        </w:rPr>
        <w:t>S</w:t>
      </w:r>
      <w:r w:rsidR="00281295" w:rsidRPr="003D6C04">
        <w:rPr>
          <w:b/>
        </w:rPr>
        <w:t>ection 1 is 1</w:t>
      </w:r>
      <w:r w:rsidR="00281295" w:rsidRPr="003D6C04">
        <w:t>, the application will also be rejected.</w:t>
      </w:r>
    </w:p>
    <w:p w14:paraId="32F5861E" w14:textId="77777777" w:rsidR="00B975FF" w:rsidRPr="003D6C04" w:rsidRDefault="00B975FF" w:rsidP="006E7A9E">
      <w:pPr>
        <w:spacing w:after="120"/>
      </w:pPr>
      <w:r w:rsidRPr="003D6C04">
        <w:t xml:space="preserve">If the lead applicant applies without co-applicants or affiliated entities the score for point </w:t>
      </w:r>
      <w:r w:rsidR="001B23BB" w:rsidRPr="003D6C04">
        <w:t>4</w:t>
      </w:r>
      <w:r w:rsidR="00F21DAD" w:rsidRPr="003D6C04">
        <w:t>.3</w:t>
      </w:r>
      <w:r w:rsidRPr="003D6C04">
        <w:t xml:space="preserve"> shall be 5 unless the involvement of co-applicants or affiliated entities is mandatory according to these guidelines for applicants.  </w:t>
      </w:r>
    </w:p>
    <w:p w14:paraId="10270AA3" w14:textId="77777777" w:rsidR="00ED5802" w:rsidRPr="003D6C04" w:rsidRDefault="00ED5802" w:rsidP="006E7A9E">
      <w:pPr>
        <w:spacing w:after="120"/>
        <w:rPr>
          <w:i/>
        </w:rPr>
      </w:pPr>
      <w:r w:rsidRPr="003D6C04">
        <w:rPr>
          <w:i/>
        </w:rPr>
        <w:t>Provisional selection</w:t>
      </w:r>
    </w:p>
    <w:p w14:paraId="53087EFF" w14:textId="4C55FB90" w:rsidR="00CE154F" w:rsidRDefault="008F3758" w:rsidP="006E7A9E">
      <w:pPr>
        <w:spacing w:after="120"/>
      </w:pPr>
      <w:r w:rsidRPr="003F40FB">
        <w:t xml:space="preserve">After </w:t>
      </w:r>
      <w:r w:rsidR="00ED5802" w:rsidRPr="003F40FB">
        <w:t xml:space="preserve">the evaluation, a table </w:t>
      </w:r>
      <w:r w:rsidRPr="003F40FB">
        <w:t xml:space="preserve">will be drawn up </w:t>
      </w:r>
      <w:r w:rsidR="00ED5802" w:rsidRPr="003F40FB">
        <w:t xml:space="preserve">listing the </w:t>
      </w:r>
      <w:r w:rsidR="006459C5" w:rsidRPr="003F40FB">
        <w:t>application</w:t>
      </w:r>
      <w:r w:rsidR="00ED5802" w:rsidRPr="003F40FB">
        <w:t>s ranked according to their score</w:t>
      </w:r>
      <w:r w:rsidR="0086780C" w:rsidRPr="003F40FB">
        <w:t>.</w:t>
      </w:r>
      <w:r w:rsidR="00ED5802" w:rsidRPr="003F40FB">
        <w:t xml:space="preserve"> </w:t>
      </w:r>
      <w:r w:rsidR="0086780C" w:rsidRPr="003F40FB">
        <w:t>The highest scoring applications will be provisionally selected until the available budget f</w:t>
      </w:r>
      <w:r w:rsidR="0086780C" w:rsidRPr="003D6C04">
        <w:t>or this call for proposals is reached</w:t>
      </w:r>
      <w:r w:rsidR="00EF41DE" w:rsidRPr="003D6C04">
        <w:t xml:space="preserve">. </w:t>
      </w:r>
      <w:r w:rsidR="004113FC" w:rsidRPr="003D6C04">
        <w:t>In addition, a</w:t>
      </w:r>
      <w:r w:rsidR="00ED5802" w:rsidRPr="003D6C04">
        <w:t xml:space="preserve"> reserve list </w:t>
      </w:r>
      <w:r w:rsidR="004113FC" w:rsidRPr="003D6C04">
        <w:t xml:space="preserve">will be drawn up </w:t>
      </w:r>
      <w:r w:rsidR="00ED5802" w:rsidRPr="003D6C04">
        <w:t>following the same criteria</w:t>
      </w:r>
      <w:r w:rsidR="002A1D7C" w:rsidRPr="003D6C04">
        <w:t>.</w:t>
      </w:r>
      <w:r w:rsidR="004113FC" w:rsidRPr="003D6C04">
        <w:t xml:space="preserve"> </w:t>
      </w:r>
      <w:r w:rsidR="002A1D7C" w:rsidRPr="003D6C04">
        <w:t xml:space="preserve">This list will be </w:t>
      </w:r>
      <w:r w:rsidR="004113FC" w:rsidRPr="003D6C04">
        <w:t>used if more funds become available during the validity period of the reserve list</w:t>
      </w:r>
      <w:r w:rsidR="00ED5802" w:rsidRPr="003D6C04">
        <w:t>.</w:t>
      </w:r>
    </w:p>
    <w:p w14:paraId="19A0A71F" w14:textId="0279F68F" w:rsidR="0078338E" w:rsidRPr="003D6C04" w:rsidRDefault="00237394" w:rsidP="006E7A9E">
      <w:pPr>
        <w:spacing w:after="120"/>
        <w:rPr>
          <w:b/>
          <w:sz w:val="24"/>
          <w:szCs w:val="24"/>
        </w:rPr>
      </w:pPr>
      <w:r w:rsidRPr="00237394">
        <w:rPr>
          <w:szCs w:val="22"/>
        </w:rPr>
        <w:t>As</w:t>
      </w:r>
      <w:r>
        <w:rPr>
          <w:szCs w:val="22"/>
        </w:rPr>
        <w:t xml:space="preserve"> </w:t>
      </w:r>
      <w:r w:rsidRPr="00BB1D34">
        <w:rPr>
          <w:b/>
          <w:szCs w:val="22"/>
        </w:rPr>
        <w:t>a</w:t>
      </w:r>
      <w:r w:rsidRPr="00237394">
        <w:rPr>
          <w:szCs w:val="22"/>
        </w:rPr>
        <w:t xml:space="preserve"> </w:t>
      </w:r>
      <w:r w:rsidRPr="00BB1D34">
        <w:rPr>
          <w:b/>
          <w:szCs w:val="22"/>
        </w:rPr>
        <w:t>minimum</w:t>
      </w:r>
      <w:r w:rsidRPr="00237394">
        <w:rPr>
          <w:szCs w:val="22"/>
        </w:rPr>
        <w:t xml:space="preserve">, </w:t>
      </w:r>
      <w:r w:rsidRPr="00BB1D34">
        <w:rPr>
          <w:b/>
          <w:szCs w:val="22"/>
        </w:rPr>
        <w:t>one grant</w:t>
      </w:r>
      <w:r w:rsidRPr="00237394">
        <w:rPr>
          <w:szCs w:val="22"/>
        </w:rPr>
        <w:t xml:space="preserve"> will be awarded to an applicant with SPA/DIMC as a lead applicant. To this end, the Evaluation Committee retains the right to shift the places of the awardees. </w:t>
      </w:r>
      <w:r w:rsidRPr="00BB1D34">
        <w:rPr>
          <w:b/>
          <w:szCs w:val="22"/>
        </w:rPr>
        <w:t>In case two applicants have the same scoring</w:t>
      </w:r>
      <w:r w:rsidRPr="00237394">
        <w:rPr>
          <w:szCs w:val="22"/>
        </w:rPr>
        <w:t xml:space="preserve">, the applicant with SPA/DIMC </w:t>
      </w:r>
      <w:r w:rsidRPr="00BB1D34">
        <w:rPr>
          <w:b/>
          <w:szCs w:val="22"/>
        </w:rPr>
        <w:t>as a lead applicant will be preferred</w:t>
      </w:r>
      <w:r w:rsidRPr="00237394">
        <w:rPr>
          <w:szCs w:val="22"/>
        </w:rPr>
        <w:t>.</w:t>
      </w:r>
    </w:p>
    <w:p w14:paraId="72C2E294" w14:textId="583089E8" w:rsidR="00F20A9C" w:rsidRPr="003D6C04" w:rsidRDefault="00CE154F" w:rsidP="006E7A9E">
      <w:pPr>
        <w:spacing w:after="120"/>
        <w:rPr>
          <w:b/>
          <w:sz w:val="24"/>
          <w:szCs w:val="24"/>
        </w:rPr>
      </w:pPr>
      <w:r w:rsidRPr="003D6C04">
        <w:rPr>
          <w:b/>
          <w:sz w:val="24"/>
          <w:szCs w:val="24"/>
        </w:rPr>
        <w:t xml:space="preserve">(3) </w:t>
      </w:r>
      <w:r w:rsidR="00F20A9C" w:rsidRPr="003D6C04">
        <w:rPr>
          <w:b/>
          <w:sz w:val="24"/>
          <w:szCs w:val="24"/>
        </w:rPr>
        <w:t xml:space="preserve">STEP </w:t>
      </w:r>
      <w:r w:rsidR="00B66332" w:rsidRPr="003D6C04">
        <w:rPr>
          <w:b/>
          <w:sz w:val="24"/>
          <w:szCs w:val="24"/>
        </w:rPr>
        <w:t>3</w:t>
      </w:r>
      <w:r w:rsidR="00F20A9C" w:rsidRPr="003D6C04">
        <w:rPr>
          <w:b/>
          <w:sz w:val="24"/>
          <w:szCs w:val="24"/>
        </w:rPr>
        <w:t>:</w:t>
      </w:r>
      <w:r w:rsidR="007C4C56" w:rsidRPr="003D6C04">
        <w:rPr>
          <w:b/>
          <w:sz w:val="24"/>
          <w:szCs w:val="24"/>
        </w:rPr>
        <w:tab/>
      </w:r>
      <w:r w:rsidR="002D0B7B" w:rsidRPr="003D6C04">
        <w:rPr>
          <w:b/>
          <w:sz w:val="24"/>
          <w:szCs w:val="24"/>
        </w:rPr>
        <w:t>VERIFICATION OF ELIGIBILITY OF THE APPLICANT</w:t>
      </w:r>
      <w:r w:rsidR="00FA1338" w:rsidRPr="003D6C04">
        <w:rPr>
          <w:b/>
          <w:sz w:val="24"/>
          <w:szCs w:val="24"/>
        </w:rPr>
        <w:t>S</w:t>
      </w:r>
      <w:r w:rsidR="002D0B7B" w:rsidRPr="003D6C04">
        <w:rPr>
          <w:b/>
          <w:sz w:val="24"/>
          <w:szCs w:val="24"/>
        </w:rPr>
        <w:t xml:space="preserve"> AND</w:t>
      </w:r>
      <w:r w:rsidR="006C1232" w:rsidRPr="003D6C04">
        <w:rPr>
          <w:b/>
          <w:sz w:val="24"/>
          <w:szCs w:val="24"/>
        </w:rPr>
        <w:t xml:space="preserve"> </w:t>
      </w:r>
      <w:r w:rsidR="000D40CC" w:rsidRPr="003D6C04">
        <w:rPr>
          <w:b/>
          <w:sz w:val="24"/>
          <w:szCs w:val="24"/>
        </w:rPr>
        <w:t>AFFILIATED ENTITY(IES)</w:t>
      </w:r>
    </w:p>
    <w:p w14:paraId="397B4FD6" w14:textId="77777777" w:rsidR="00F20A9C" w:rsidRPr="003D6C04" w:rsidRDefault="006C1232" w:rsidP="006F280A">
      <w:r w:rsidRPr="003D6C04">
        <w:t>T</w:t>
      </w:r>
      <w:r w:rsidR="00F20A9C" w:rsidRPr="003D6C04">
        <w:t>he eligibility verification</w:t>
      </w:r>
      <w:r w:rsidR="00E43789" w:rsidRPr="003D6C04">
        <w:t xml:space="preserve"> will be performed on the basis of </w:t>
      </w:r>
      <w:r w:rsidR="0087633A" w:rsidRPr="003D6C04">
        <w:t xml:space="preserve">the supporting documents requested </w:t>
      </w:r>
      <w:r w:rsidR="006D1FC0" w:rsidRPr="003D6C04">
        <w:t xml:space="preserve">by </w:t>
      </w:r>
      <w:r w:rsidR="0087633A" w:rsidRPr="003D6C04">
        <w:t xml:space="preserve">the </w:t>
      </w:r>
      <w:r w:rsidR="00A11755" w:rsidRPr="003D6C04">
        <w:t>c</w:t>
      </w:r>
      <w:r w:rsidR="0087633A" w:rsidRPr="003D6C04">
        <w:t xml:space="preserve">ontracting </w:t>
      </w:r>
      <w:r w:rsidR="00A11755" w:rsidRPr="003D6C04">
        <w:t>a</w:t>
      </w:r>
      <w:r w:rsidR="0087633A" w:rsidRPr="003D6C04">
        <w:t xml:space="preserve">uthority (see </w:t>
      </w:r>
      <w:r w:rsidR="00A11755" w:rsidRPr="003D6C04">
        <w:t>S</w:t>
      </w:r>
      <w:r w:rsidR="00896ECA" w:rsidRPr="003D6C04">
        <w:t>ection</w:t>
      </w:r>
      <w:r w:rsidR="00ED5802" w:rsidRPr="003D6C04">
        <w:t xml:space="preserve"> </w:t>
      </w:r>
      <w:r w:rsidR="0087633A" w:rsidRPr="003D6C04">
        <w:t>2.4)</w:t>
      </w:r>
      <w:r w:rsidR="00E43789" w:rsidRPr="003D6C04">
        <w:t>. It</w:t>
      </w:r>
      <w:r w:rsidR="00F20A9C" w:rsidRPr="003D6C04">
        <w:t xml:space="preserve"> will </w:t>
      </w:r>
      <w:r w:rsidR="000E2AF6" w:rsidRPr="003D6C04">
        <w:t xml:space="preserve">by default </w:t>
      </w:r>
      <w:r w:rsidR="00F20A9C" w:rsidRPr="003D6C04">
        <w:rPr>
          <w:u w:val="single"/>
        </w:rPr>
        <w:t>only</w:t>
      </w:r>
      <w:r w:rsidR="00F20A9C" w:rsidRPr="003D6C04">
        <w:t xml:space="preserve"> be performed for the </w:t>
      </w:r>
      <w:r w:rsidR="00577465" w:rsidRPr="003D6C04">
        <w:t xml:space="preserve">applications </w:t>
      </w:r>
      <w:r w:rsidRPr="003D6C04">
        <w:t xml:space="preserve">that have been </w:t>
      </w:r>
      <w:r w:rsidR="0049630B" w:rsidRPr="003D6C04">
        <w:t>provisionally</w:t>
      </w:r>
      <w:r w:rsidR="009C1C8B" w:rsidRPr="003D6C04">
        <w:t xml:space="preserve"> </w:t>
      </w:r>
      <w:r w:rsidR="007A3169" w:rsidRPr="003D6C04">
        <w:t>selected</w:t>
      </w:r>
      <w:r w:rsidRPr="003D6C04">
        <w:t xml:space="preserve"> according to their score and within the available </w:t>
      </w:r>
      <w:r w:rsidR="00E43789" w:rsidRPr="003D6C04">
        <w:t>budget for this call for proposals</w:t>
      </w:r>
      <w:r w:rsidRPr="003D6C04">
        <w:t xml:space="preserve">. </w:t>
      </w:r>
    </w:p>
    <w:p w14:paraId="4AB29930" w14:textId="77777777" w:rsidR="00FC4EAA" w:rsidRPr="003D6C04" w:rsidRDefault="007A3169" w:rsidP="00D761B3">
      <w:pPr>
        <w:numPr>
          <w:ilvl w:val="0"/>
          <w:numId w:val="27"/>
        </w:numPr>
      </w:pPr>
      <w:r w:rsidRPr="003D6C04">
        <w:t xml:space="preserve">The </w:t>
      </w:r>
      <w:r w:rsidR="00717ADB" w:rsidRPr="003D6C04">
        <w:t>d</w:t>
      </w:r>
      <w:r w:rsidR="007F1763" w:rsidRPr="003D6C04">
        <w:t>eclaration</w:t>
      </w:r>
      <w:r w:rsidRPr="003D6C04">
        <w:t xml:space="preserve"> by the </w:t>
      </w:r>
      <w:r w:rsidR="00504963" w:rsidRPr="003D6C04">
        <w:t>lead a</w:t>
      </w:r>
      <w:r w:rsidRPr="003D6C04">
        <w:t>pplicant (</w:t>
      </w:r>
      <w:r w:rsidR="00A11755" w:rsidRPr="003D6C04">
        <w:t>S</w:t>
      </w:r>
      <w:r w:rsidRPr="003D6C04">
        <w:t xml:space="preserve">ection </w:t>
      </w:r>
      <w:r w:rsidR="00B971F7" w:rsidRPr="003D6C04">
        <w:t xml:space="preserve">8 </w:t>
      </w:r>
      <w:r w:rsidRPr="003D6C04">
        <w:t xml:space="preserve">of </w:t>
      </w:r>
      <w:r w:rsidR="00896ECA" w:rsidRPr="003D6C04">
        <w:t>Part</w:t>
      </w:r>
      <w:r w:rsidR="00ED5802" w:rsidRPr="003D6C04">
        <w:t xml:space="preserve"> B </w:t>
      </w:r>
      <w:r w:rsidR="004B3788" w:rsidRPr="003D6C04">
        <w:t xml:space="preserve">of </w:t>
      </w:r>
      <w:r w:rsidRPr="003D6C04">
        <w:t>the grant application form) will be cross-</w:t>
      </w:r>
      <w:r w:rsidR="00CF3CC3" w:rsidRPr="003D6C04">
        <w:t xml:space="preserve">checked </w:t>
      </w:r>
      <w:r w:rsidRPr="003D6C04">
        <w:t xml:space="preserve">with the supporting documents provided by the </w:t>
      </w:r>
      <w:r w:rsidR="00504963" w:rsidRPr="003D6C04">
        <w:t>lead a</w:t>
      </w:r>
      <w:r w:rsidRPr="003D6C04">
        <w:t>pplicant</w:t>
      </w:r>
      <w:r w:rsidR="00F20A9C" w:rsidRPr="003D6C04">
        <w:t xml:space="preserve">. Any </w:t>
      </w:r>
      <w:r w:rsidR="0087633A" w:rsidRPr="003D6C04">
        <w:t xml:space="preserve">missing supporting </w:t>
      </w:r>
      <w:r w:rsidR="0087633A" w:rsidRPr="003D6C04">
        <w:lastRenderedPageBreak/>
        <w:t xml:space="preserve">document or any </w:t>
      </w:r>
      <w:r w:rsidR="00F20A9C" w:rsidRPr="003D6C04">
        <w:t xml:space="preserve">incoherence between the </w:t>
      </w:r>
      <w:r w:rsidR="00717ADB" w:rsidRPr="003D6C04">
        <w:t>d</w:t>
      </w:r>
      <w:r w:rsidR="00F20A9C" w:rsidRPr="003D6C04">
        <w:t xml:space="preserve">eclaration by the </w:t>
      </w:r>
      <w:r w:rsidR="00504963" w:rsidRPr="003D6C04">
        <w:t>lead a</w:t>
      </w:r>
      <w:r w:rsidR="00F20A9C" w:rsidRPr="003D6C04">
        <w:t xml:space="preserve">pplicant and the supporting documents </w:t>
      </w:r>
      <w:r w:rsidR="007F45D1" w:rsidRPr="003D6C04">
        <w:t>may</w:t>
      </w:r>
      <w:r w:rsidR="00F20A9C" w:rsidRPr="003D6C04">
        <w:t xml:space="preserve"> lead to the rejection of the </w:t>
      </w:r>
      <w:r w:rsidR="006459C5" w:rsidRPr="003D6C04">
        <w:t>application</w:t>
      </w:r>
      <w:r w:rsidR="00F20A9C" w:rsidRPr="003D6C04">
        <w:t xml:space="preserve"> on that sole basis. </w:t>
      </w:r>
    </w:p>
    <w:p w14:paraId="40AB951D" w14:textId="62157F16" w:rsidR="00FC4EAA" w:rsidRPr="003D6C04" w:rsidRDefault="0029175E" w:rsidP="00D761B3">
      <w:pPr>
        <w:numPr>
          <w:ilvl w:val="0"/>
          <w:numId w:val="27"/>
        </w:numPr>
      </w:pPr>
      <w:r w:rsidRPr="003D6C04">
        <w:t>T</w:t>
      </w:r>
      <w:r w:rsidR="007F45D1" w:rsidRPr="003D6C04">
        <w:t>he eligibility of</w:t>
      </w:r>
      <w:r w:rsidR="00FC4EAA" w:rsidRPr="003D6C04">
        <w:t xml:space="preserve"> applicant</w:t>
      </w:r>
      <w:r w:rsidR="009901E5" w:rsidRPr="003D6C04">
        <w:t>s</w:t>
      </w:r>
      <w:r w:rsidR="00E80733" w:rsidRPr="003D6C04">
        <w:t xml:space="preserve"> and</w:t>
      </w:r>
      <w:r w:rsidR="00FC4EAA" w:rsidRPr="003D6C04">
        <w:t xml:space="preserve"> the </w:t>
      </w:r>
      <w:r w:rsidR="009901E5" w:rsidRPr="003D6C04">
        <w:t>affiliated entit</w:t>
      </w:r>
      <w:r w:rsidR="007D4CA7" w:rsidRPr="003D6C04">
        <w:t>y</w:t>
      </w:r>
      <w:r w:rsidR="009901E5" w:rsidRPr="003D6C04">
        <w:t>(ies)</w:t>
      </w:r>
      <w:r w:rsidR="00FC4EAA" w:rsidRPr="003D6C04">
        <w:t xml:space="preserve"> </w:t>
      </w:r>
      <w:r w:rsidR="007F45D1" w:rsidRPr="003D6C04">
        <w:t>will be verified</w:t>
      </w:r>
      <w:r w:rsidR="00FC4EAA" w:rsidRPr="003D6C04">
        <w:t xml:space="preserve"> according to the criteria set out in </w:t>
      </w:r>
      <w:r w:rsidR="00A11755" w:rsidRPr="003D6C04">
        <w:t>S</w:t>
      </w:r>
      <w:r w:rsidR="00896ECA" w:rsidRPr="003D6C04">
        <w:t>ection</w:t>
      </w:r>
      <w:r w:rsidR="00671019" w:rsidRPr="003D6C04">
        <w:t>s</w:t>
      </w:r>
      <w:r w:rsidR="00FC4EAA" w:rsidRPr="003D6C04">
        <w:t xml:space="preserve"> 2.1.1</w:t>
      </w:r>
      <w:r w:rsidR="00181683" w:rsidRPr="003D6C04">
        <w:t>,</w:t>
      </w:r>
      <w:r w:rsidR="00FC4EAA" w:rsidRPr="003D6C04">
        <w:t xml:space="preserve"> 2.1.</w:t>
      </w:r>
      <w:r w:rsidR="003F5E70" w:rsidRPr="003D6C04">
        <w:t>2</w:t>
      </w:r>
      <w:r w:rsidR="00181683" w:rsidRPr="003D6C04">
        <w:t xml:space="preserve"> and 2.1.3</w:t>
      </w:r>
      <w:r w:rsidR="00FC4EAA" w:rsidRPr="003D6C04">
        <w:t>.</w:t>
      </w:r>
    </w:p>
    <w:p w14:paraId="118448BD" w14:textId="76A95E24" w:rsidR="005D7AF3" w:rsidRPr="003D6C04" w:rsidRDefault="008F3758" w:rsidP="006F280A">
      <w:r w:rsidRPr="003D6C04">
        <w:t>A</w:t>
      </w:r>
      <w:r w:rsidR="00CF3CC3" w:rsidRPr="003D6C04">
        <w:t xml:space="preserve">ny rejected </w:t>
      </w:r>
      <w:r w:rsidR="006459C5" w:rsidRPr="003D6C04">
        <w:t>application</w:t>
      </w:r>
      <w:r w:rsidR="005E65D9" w:rsidRPr="003D6C04">
        <w:t xml:space="preserve"> will be replaced by the next best placed </w:t>
      </w:r>
      <w:r w:rsidR="006459C5" w:rsidRPr="003D6C04">
        <w:t>application</w:t>
      </w:r>
      <w:r w:rsidR="00B67806" w:rsidRPr="003D6C04">
        <w:t xml:space="preserve"> </w:t>
      </w:r>
      <w:r w:rsidR="007D4CA7" w:rsidRPr="003D6C04">
        <w:t>on</w:t>
      </w:r>
      <w:r w:rsidR="00B67806" w:rsidRPr="003D6C04">
        <w:t xml:space="preserve"> the reserve list that falls within the available </w:t>
      </w:r>
      <w:r w:rsidR="00E43789" w:rsidRPr="003D6C04">
        <w:t>budget for this call for proposals</w:t>
      </w:r>
      <w:r w:rsidR="00A214A2" w:rsidRPr="003D6C04">
        <w:t>.</w:t>
      </w:r>
      <w:bookmarkStart w:id="43" w:name="_Toc40507654"/>
    </w:p>
    <w:p w14:paraId="1AE72DEA" w14:textId="6F2E9817" w:rsidR="0007408E" w:rsidRPr="003D6C04" w:rsidRDefault="00B67806" w:rsidP="009436FB">
      <w:pPr>
        <w:pStyle w:val="Guidelines2"/>
      </w:pPr>
      <w:bookmarkStart w:id="44" w:name="_Toc80296524"/>
      <w:r w:rsidRPr="003D6C04">
        <w:t xml:space="preserve">Submission of supporting documents for </w:t>
      </w:r>
      <w:r w:rsidR="00E44A12" w:rsidRPr="003D6C04">
        <w:t>provisionally</w:t>
      </w:r>
      <w:r w:rsidR="008C00E4" w:rsidRPr="003D6C04">
        <w:t xml:space="preserve"> </w:t>
      </w:r>
      <w:r w:rsidRPr="003D6C04">
        <w:t xml:space="preserve">selected </w:t>
      </w:r>
      <w:r w:rsidR="000C00BF" w:rsidRPr="003D6C04">
        <w:t>applications</w:t>
      </w:r>
      <w:bookmarkEnd w:id="43"/>
      <w:bookmarkEnd w:id="44"/>
      <w:r w:rsidR="0007408E" w:rsidRPr="003D6C04">
        <w:t xml:space="preserve"> </w:t>
      </w:r>
    </w:p>
    <w:p w14:paraId="31D926C7" w14:textId="6DB9484E" w:rsidR="00511FEE" w:rsidRPr="003D6C04" w:rsidRDefault="009901E5" w:rsidP="006E7A9E">
      <w:pPr>
        <w:spacing w:after="120"/>
      </w:pPr>
      <w:r w:rsidRPr="003D6C04">
        <w:t>A</w:t>
      </w:r>
      <w:r w:rsidR="00504963" w:rsidRPr="003D6C04">
        <w:t xml:space="preserve"> lead a</w:t>
      </w:r>
      <w:r w:rsidR="0007408E" w:rsidRPr="003D6C04">
        <w:t xml:space="preserve">pplicant </w:t>
      </w:r>
      <w:r w:rsidR="004B3788" w:rsidRPr="003D6C04">
        <w:t xml:space="preserve">whose application has </w:t>
      </w:r>
      <w:r w:rsidR="00DE7018" w:rsidRPr="003D6C04">
        <w:t xml:space="preserve">been </w:t>
      </w:r>
      <w:r w:rsidR="001D5B79" w:rsidRPr="003D6C04">
        <w:t xml:space="preserve">provisionally </w:t>
      </w:r>
      <w:r w:rsidR="00DE7018" w:rsidRPr="003D6C04">
        <w:t xml:space="preserve">selected or </w:t>
      </w:r>
      <w:r w:rsidR="002379BB" w:rsidRPr="003D6C04">
        <w:t>placed on</w:t>
      </w:r>
      <w:r w:rsidR="00DE7018" w:rsidRPr="003D6C04">
        <w:t xml:space="preserve"> the reserve list </w:t>
      </w:r>
      <w:r w:rsidR="0007408E" w:rsidRPr="003D6C04">
        <w:t>will be informed in writing</w:t>
      </w:r>
      <w:r w:rsidR="0041471F" w:rsidRPr="003D6C04">
        <w:t xml:space="preserve"> </w:t>
      </w:r>
      <w:r w:rsidR="00181683" w:rsidRPr="003D6C04">
        <w:t xml:space="preserve">(e-mail) </w:t>
      </w:r>
      <w:r w:rsidR="00DE7018" w:rsidRPr="003D6C04">
        <w:t>by</w:t>
      </w:r>
      <w:r w:rsidR="0007408E" w:rsidRPr="003D6C04">
        <w:t xml:space="preserve"> the </w:t>
      </w:r>
      <w:r w:rsidR="00A11755" w:rsidRPr="003D6C04">
        <w:t>c</w:t>
      </w:r>
      <w:r w:rsidR="0007408E" w:rsidRPr="003D6C04">
        <w:t xml:space="preserve">ontracting </w:t>
      </w:r>
      <w:r w:rsidR="00A11755" w:rsidRPr="003D6C04">
        <w:t>a</w:t>
      </w:r>
      <w:r w:rsidR="00DE7018" w:rsidRPr="003D6C04">
        <w:t>uthority</w:t>
      </w:r>
      <w:r w:rsidR="009C1C8B" w:rsidRPr="003D6C04">
        <w:t xml:space="preserve">. </w:t>
      </w:r>
      <w:r w:rsidR="00181683" w:rsidRPr="003D6C04">
        <w:t>Lead applicants who did not provide an e-mail address will be informed via post.</w:t>
      </w:r>
      <w:r w:rsidR="00725B7A" w:rsidRPr="003D6C04">
        <w:t xml:space="preserve">It </w:t>
      </w:r>
      <w:r w:rsidR="00DE7018" w:rsidRPr="003D6C04">
        <w:t xml:space="preserve">will be requested to supply the following documents in order to allow the </w:t>
      </w:r>
      <w:r w:rsidR="00A11755" w:rsidRPr="003D6C04">
        <w:t>c</w:t>
      </w:r>
      <w:r w:rsidR="00DE7018" w:rsidRPr="003D6C04">
        <w:t xml:space="preserve">ontracting </w:t>
      </w:r>
      <w:r w:rsidR="00A11755" w:rsidRPr="003D6C04">
        <w:t>a</w:t>
      </w:r>
      <w:r w:rsidR="00DE7018" w:rsidRPr="003D6C04">
        <w:t xml:space="preserve">uthority to verify the eligibility of the </w:t>
      </w:r>
      <w:r w:rsidR="00504963" w:rsidRPr="003D6C04">
        <w:t>lead a</w:t>
      </w:r>
      <w:r w:rsidR="00DE7018" w:rsidRPr="003D6C04">
        <w:t>pplicant</w:t>
      </w:r>
      <w:r w:rsidR="005700D5" w:rsidRPr="003D6C04">
        <w:t xml:space="preserve">, of the co-applicants </w:t>
      </w:r>
      <w:r w:rsidR="00485E39" w:rsidRPr="003D6C04">
        <w:t>and</w:t>
      </w:r>
      <w:r w:rsidR="005700D5" w:rsidRPr="003D6C04">
        <w:t xml:space="preserve"> (if any)</w:t>
      </w:r>
      <w:r w:rsidR="00485E39" w:rsidRPr="003D6C04">
        <w:t xml:space="preserve"> </w:t>
      </w:r>
      <w:r w:rsidR="005700D5" w:rsidRPr="003D6C04">
        <w:t xml:space="preserve">of </w:t>
      </w:r>
      <w:r w:rsidR="00485E39" w:rsidRPr="003D6C04">
        <w:t xml:space="preserve">their </w:t>
      </w:r>
      <w:r w:rsidR="000D40CC" w:rsidRPr="003D6C04">
        <w:t>affiliated entity(ies)</w:t>
      </w:r>
      <w:r w:rsidR="00511FEE" w:rsidRPr="003D6C04">
        <w:t>:</w:t>
      </w:r>
    </w:p>
    <w:p w14:paraId="72B15FAE" w14:textId="1FA83486" w:rsidR="00CD24C5" w:rsidRPr="003D6C04" w:rsidRDefault="00511FEE" w:rsidP="006E7A9E">
      <w:pPr>
        <w:numPr>
          <w:ilvl w:val="6"/>
          <w:numId w:val="28"/>
        </w:numPr>
        <w:tabs>
          <w:tab w:val="left" w:pos="567"/>
          <w:tab w:val="left" w:pos="2126"/>
          <w:tab w:val="left" w:pos="2835"/>
        </w:tabs>
        <w:spacing w:before="120" w:after="120"/>
        <w:ind w:left="567"/>
        <w:rPr>
          <w:rFonts w:eastAsia="Calibri"/>
          <w:snapToGrid/>
          <w:szCs w:val="22"/>
        </w:rPr>
      </w:pPr>
      <w:r w:rsidRPr="003D6C04">
        <w:t xml:space="preserve">The statutes or articles of association of the </w:t>
      </w:r>
      <w:r w:rsidR="00504963" w:rsidRPr="003D6C04">
        <w:t>lead a</w:t>
      </w:r>
      <w:r w:rsidRPr="003D6C04">
        <w:t>pplicant</w:t>
      </w:r>
      <w:r w:rsidR="005700D5" w:rsidRPr="003D6C04">
        <w:t xml:space="preserve">, of </w:t>
      </w:r>
      <w:r w:rsidR="00327BB2" w:rsidRPr="003D6C04">
        <w:t>each</w:t>
      </w:r>
      <w:r w:rsidR="005700D5" w:rsidRPr="003D6C04">
        <w:t xml:space="preserve"> co-applicant and (if any) of </w:t>
      </w:r>
      <w:r w:rsidR="00327BB2" w:rsidRPr="003D6C04">
        <w:t>each</w:t>
      </w:r>
      <w:r w:rsidR="005700D5" w:rsidRPr="003D6C04">
        <w:t xml:space="preserve"> affiliated </w:t>
      </w:r>
      <w:r w:rsidR="00BD350E" w:rsidRPr="003D6C04">
        <w:t>entity</w:t>
      </w:r>
      <w:r w:rsidR="00BD350E" w:rsidRPr="003D6C04">
        <w:rPr>
          <w:rStyle w:val="FootnoteReference"/>
        </w:rPr>
        <w:footnoteReference w:customMarkFollows="1" w:id="25"/>
        <w:t>2</w:t>
      </w:r>
      <w:r w:rsidR="00BD350E">
        <w:rPr>
          <w:rStyle w:val="FootnoteReference"/>
        </w:rPr>
        <w:t>3</w:t>
      </w:r>
      <w:r w:rsidR="00BD350E" w:rsidRPr="003D6C04">
        <w:t xml:space="preserve"> </w:t>
      </w:r>
      <w:r w:rsidR="003F5E70" w:rsidRPr="003D6C04">
        <w:rPr>
          <w:rFonts w:eastAsia="Calibri"/>
          <w:snapToGrid/>
          <w:szCs w:val="22"/>
        </w:rPr>
        <w:t>(signed by the legal representative(s) and stamped with official seal/stamp of the entity)</w:t>
      </w:r>
      <w:r w:rsidR="001E10DA" w:rsidRPr="003D6C04">
        <w:t xml:space="preserve">. </w:t>
      </w:r>
    </w:p>
    <w:p w14:paraId="249E883E" w14:textId="2AF66B93" w:rsidR="00CD24C5" w:rsidRPr="003D6C04" w:rsidRDefault="00CD24C5" w:rsidP="006E7A9E">
      <w:pPr>
        <w:numPr>
          <w:ilvl w:val="6"/>
          <w:numId w:val="28"/>
        </w:numPr>
        <w:tabs>
          <w:tab w:val="left" w:pos="567"/>
          <w:tab w:val="left" w:pos="2126"/>
          <w:tab w:val="left" w:pos="2835"/>
        </w:tabs>
        <w:spacing w:before="120" w:after="120"/>
        <w:ind w:left="567"/>
        <w:rPr>
          <w:rFonts w:eastAsia="Calibri"/>
          <w:snapToGrid/>
          <w:szCs w:val="22"/>
        </w:rPr>
      </w:pPr>
      <w:r w:rsidRPr="003D6C04">
        <w:rPr>
          <w:rFonts w:eastAsia="Calibri"/>
          <w:snapToGrid/>
          <w:szCs w:val="22"/>
        </w:rPr>
        <w:t xml:space="preserve">Certificate of the legal registration (a document showing the activity status of the </w:t>
      </w:r>
      <w:r w:rsidRPr="00AB4AD8">
        <w:rPr>
          <w:rFonts w:eastAsia="Calibri"/>
          <w:snapToGrid/>
          <w:szCs w:val="22"/>
        </w:rPr>
        <w:t>organization</w:t>
      </w:r>
      <w:r w:rsidRPr="003D6C04">
        <w:rPr>
          <w:rFonts w:eastAsia="Calibri"/>
          <w:snapToGrid/>
          <w:szCs w:val="22"/>
        </w:rPr>
        <w:t xml:space="preserve">) of the lead applicant, of each co-applicant and (if any) of each affiliated </w:t>
      </w:r>
      <w:r w:rsidRPr="00AB4AD8">
        <w:rPr>
          <w:rFonts w:eastAsia="Calibri"/>
          <w:snapToGrid/>
          <w:szCs w:val="22"/>
        </w:rPr>
        <w:t>entity.</w:t>
      </w:r>
    </w:p>
    <w:p w14:paraId="70DD768E" w14:textId="77777777" w:rsidR="003F5E70" w:rsidRPr="003D6C04" w:rsidRDefault="003F5E70" w:rsidP="004B4D31">
      <w:pPr>
        <w:numPr>
          <w:ilvl w:val="6"/>
          <w:numId w:val="28"/>
        </w:numPr>
        <w:tabs>
          <w:tab w:val="left" w:pos="567"/>
          <w:tab w:val="left" w:pos="2126"/>
          <w:tab w:val="left" w:pos="2835"/>
        </w:tabs>
        <w:spacing w:after="120"/>
        <w:ind w:left="567" w:hanging="357"/>
      </w:pPr>
      <w:r w:rsidRPr="003D6C04">
        <w:t xml:space="preserve">The decision of the lead applicant’s, of each co-applicant’s and </w:t>
      </w:r>
      <w:r w:rsidRPr="003D6C04">
        <w:rPr>
          <w:szCs w:val="22"/>
        </w:rPr>
        <w:t xml:space="preserve">(if any) of each affiliated entity’s </w:t>
      </w:r>
      <w:r w:rsidRPr="003D6C04">
        <w:t>managing bodies to implement the project with a nomination of the person(s) empowered to represent and sign.</w:t>
      </w:r>
    </w:p>
    <w:p w14:paraId="7B1A2316" w14:textId="2A793081" w:rsidR="003F5E70" w:rsidRPr="003D6C04" w:rsidRDefault="003F5E70" w:rsidP="004B4D31">
      <w:pPr>
        <w:numPr>
          <w:ilvl w:val="6"/>
          <w:numId w:val="28"/>
        </w:numPr>
        <w:tabs>
          <w:tab w:val="left" w:pos="567"/>
          <w:tab w:val="left" w:pos="2126"/>
          <w:tab w:val="left" w:pos="2835"/>
        </w:tabs>
        <w:spacing w:after="120"/>
        <w:ind w:left="567" w:hanging="357"/>
        <w:rPr>
          <w:rFonts w:eastAsia="Calibri"/>
          <w:snapToGrid/>
          <w:szCs w:val="22"/>
        </w:rPr>
      </w:pPr>
      <w:r w:rsidRPr="00AB4AD8">
        <w:rPr>
          <w:rFonts w:eastAsia="Calibri"/>
          <w:snapToGrid/>
          <w:szCs w:val="22"/>
        </w:rPr>
        <w:t>A notarized</w:t>
      </w:r>
      <w:r w:rsidRPr="003D6C04">
        <w:rPr>
          <w:rFonts w:eastAsia="Calibri"/>
          <w:snapToGrid/>
          <w:szCs w:val="22"/>
        </w:rPr>
        <w:t xml:space="preserve"> sample of signature(s) for representative(s) empowered to represent and sign for the lead applicant, for each co-applicant and (if any) for each affiliated entity </w:t>
      </w:r>
      <w:r w:rsidRPr="00AB4AD8">
        <w:rPr>
          <w:rFonts w:eastAsia="Calibri"/>
          <w:snapToGrid/>
          <w:szCs w:val="22"/>
        </w:rPr>
        <w:t>(</w:t>
      </w:r>
      <w:r w:rsidRPr="00AB4AD8">
        <w:rPr>
          <w:rFonts w:eastAsia="Calibri"/>
          <w:i/>
          <w:snapToGrid/>
          <w:szCs w:val="22"/>
        </w:rPr>
        <w:t xml:space="preserve">sample signature of the person empowered to represent and sign nominated in the </w:t>
      </w:r>
      <w:r w:rsidR="002316A2" w:rsidRPr="00AB4AD8">
        <w:rPr>
          <w:rFonts w:eastAsia="Calibri"/>
          <w:i/>
          <w:snapToGrid/>
          <w:szCs w:val="22"/>
        </w:rPr>
        <w:t>3</w:t>
      </w:r>
      <w:r w:rsidR="002316A2" w:rsidRPr="00AB4AD8">
        <w:rPr>
          <w:rFonts w:eastAsia="Calibri"/>
          <w:i/>
          <w:snapToGrid/>
          <w:szCs w:val="22"/>
          <w:vertAlign w:val="superscript"/>
        </w:rPr>
        <w:t>rd</w:t>
      </w:r>
      <w:r w:rsidR="002316A2" w:rsidRPr="00AB4AD8">
        <w:rPr>
          <w:rFonts w:eastAsia="Calibri"/>
          <w:i/>
          <w:snapToGrid/>
          <w:szCs w:val="22"/>
        </w:rPr>
        <w:t xml:space="preserve"> </w:t>
      </w:r>
      <w:r w:rsidRPr="00AB4AD8">
        <w:rPr>
          <w:rFonts w:eastAsia="Calibri"/>
          <w:i/>
          <w:snapToGrid/>
          <w:szCs w:val="22"/>
        </w:rPr>
        <w:t>article</w:t>
      </w:r>
      <w:r w:rsidRPr="00AB4AD8">
        <w:rPr>
          <w:rFonts w:eastAsia="Calibri"/>
          <w:snapToGrid/>
          <w:szCs w:val="22"/>
        </w:rPr>
        <w:t>).</w:t>
      </w:r>
    </w:p>
    <w:p w14:paraId="085D6095" w14:textId="77777777" w:rsidR="00E507E5" w:rsidRPr="003D6C04" w:rsidRDefault="00E507E5" w:rsidP="00E507E5">
      <w:pPr>
        <w:numPr>
          <w:ilvl w:val="6"/>
          <w:numId w:val="28"/>
        </w:numPr>
        <w:tabs>
          <w:tab w:val="left" w:pos="567"/>
          <w:tab w:val="left" w:pos="2126"/>
          <w:tab w:val="left" w:pos="2835"/>
        </w:tabs>
        <w:spacing w:before="120" w:after="120"/>
        <w:ind w:left="567"/>
        <w:rPr>
          <w:rFonts w:eastAsia="Calibri"/>
          <w:snapToGrid/>
          <w:szCs w:val="22"/>
        </w:rPr>
      </w:pPr>
      <w:r w:rsidRPr="003D6C04">
        <w:rPr>
          <w:rFonts w:eastAsia="Calibri"/>
          <w:snapToGrid/>
          <w:szCs w:val="22"/>
        </w:rPr>
        <w:t>A copy of the lead applicant</w:t>
      </w:r>
      <w:r w:rsidRPr="00AB4AD8">
        <w:rPr>
          <w:rFonts w:eastAsia="Calibri"/>
          <w:snapToGrid/>
          <w:szCs w:val="22"/>
        </w:rPr>
        <w:t>’s</w:t>
      </w:r>
      <w:r w:rsidRPr="003D6C04">
        <w:rPr>
          <w:rFonts w:eastAsia="Calibri"/>
          <w:snapToGrid/>
          <w:szCs w:val="22"/>
        </w:rPr>
        <w:t xml:space="preserve"> latest accounts (the profit and loss account and the balance sheet for the last financial year, for which the accounts have been closed, as certified by an independent auditing company/public accountant or authorised body). A copy of the latest account is neither required from the co-applicants nor from (if any) affiliated entity(ies).</w:t>
      </w:r>
    </w:p>
    <w:p w14:paraId="34C10CC9" w14:textId="77777777" w:rsidR="003F5E70" w:rsidRPr="003D6C04" w:rsidRDefault="003F5E70" w:rsidP="004B4D31">
      <w:pPr>
        <w:numPr>
          <w:ilvl w:val="6"/>
          <w:numId w:val="28"/>
        </w:numPr>
        <w:tabs>
          <w:tab w:val="left" w:pos="567"/>
          <w:tab w:val="left" w:pos="2126"/>
          <w:tab w:val="left" w:pos="2835"/>
        </w:tabs>
        <w:spacing w:after="120"/>
        <w:ind w:left="567" w:hanging="357"/>
      </w:pPr>
      <w:r w:rsidRPr="003D6C04">
        <w:t xml:space="preserve">Evidence on the fulfilment </w:t>
      </w:r>
      <w:r w:rsidRPr="003D6C04">
        <w:rPr>
          <w:szCs w:val="22"/>
        </w:rPr>
        <w:t>(including restructuring etc.)</w:t>
      </w:r>
      <w:r w:rsidRPr="003D6C04">
        <w:t xml:space="preserve"> of obligations related to social security contributions (obtained after the date of contracting authority’s request) taken from the relevant social security authorities for the lead applicant, each co-applicant and each affiliated entity (if any). If the lead applicant and/or the co-applicant(s) and/or affiliated entity(ies) (if any) are exempted from social security contributions, documentary proof regarding the status should be provided. </w:t>
      </w:r>
    </w:p>
    <w:p w14:paraId="6D14565B" w14:textId="77777777" w:rsidR="003F5E70" w:rsidRPr="003D6C04" w:rsidRDefault="003F5E70" w:rsidP="004B4D31">
      <w:pPr>
        <w:numPr>
          <w:ilvl w:val="6"/>
          <w:numId w:val="28"/>
        </w:numPr>
        <w:tabs>
          <w:tab w:val="left" w:pos="567"/>
          <w:tab w:val="left" w:pos="2126"/>
          <w:tab w:val="left" w:pos="2835"/>
        </w:tabs>
        <w:spacing w:after="120"/>
        <w:ind w:left="567" w:hanging="357"/>
      </w:pPr>
      <w:r w:rsidRPr="003D6C04">
        <w:t xml:space="preserve">Evidence on the fulfilment </w:t>
      </w:r>
      <w:r w:rsidRPr="003D6C04">
        <w:rPr>
          <w:szCs w:val="22"/>
        </w:rPr>
        <w:t>(including restructuring etc.)</w:t>
      </w:r>
      <w:r w:rsidRPr="003D6C04">
        <w:t xml:space="preserve"> of the fiscal/tax obligations (obtained after the date of contracting authority’s request) taken from the relevant tax authorities for the lead applicant, each co-applicant and each affiliated entity (if any). If the lead applicant and/or the co-applicant(s) and/or affiliated entity(ies) (if any) are tax exempted, documentary proof regarding the status should be provided. </w:t>
      </w:r>
    </w:p>
    <w:p w14:paraId="4041CB02" w14:textId="77777777" w:rsidR="003F5E70" w:rsidRPr="003D6C04" w:rsidRDefault="003F5E70" w:rsidP="004B4D31">
      <w:pPr>
        <w:numPr>
          <w:ilvl w:val="6"/>
          <w:numId w:val="28"/>
        </w:numPr>
        <w:tabs>
          <w:tab w:val="left" w:pos="567"/>
          <w:tab w:val="left" w:pos="2126"/>
          <w:tab w:val="left" w:pos="2835"/>
        </w:tabs>
        <w:spacing w:after="120"/>
        <w:ind w:left="567" w:hanging="357"/>
      </w:pPr>
      <w:r w:rsidRPr="003D6C04">
        <w:rPr>
          <w:szCs w:val="22"/>
        </w:rPr>
        <w:t xml:space="preserve">A financial identification form of the lead applicant (not from co-applicant(s)) conforming to the model attached as Annex E of these guidelines, certified by the bank to which the payments will be made. This bank should be located in the country where the lead applicant is established. </w:t>
      </w:r>
    </w:p>
    <w:p w14:paraId="3715DF92" w14:textId="77777777" w:rsidR="003F5E70" w:rsidRPr="003D6C04" w:rsidRDefault="003F5E70" w:rsidP="004B4D31">
      <w:pPr>
        <w:numPr>
          <w:ilvl w:val="6"/>
          <w:numId w:val="28"/>
        </w:numPr>
        <w:tabs>
          <w:tab w:val="left" w:pos="567"/>
          <w:tab w:val="left" w:pos="2126"/>
          <w:tab w:val="left" w:pos="2835"/>
        </w:tabs>
        <w:spacing w:after="120"/>
        <w:ind w:left="567" w:hanging="357"/>
      </w:pPr>
      <w:r w:rsidRPr="003D6C04">
        <w:t>Authorisation or other licenses for the implementation of the projects, if required by the laws.</w:t>
      </w:r>
    </w:p>
    <w:p w14:paraId="5D2EC7B1" w14:textId="7DE9DDC4" w:rsidR="003F5E70" w:rsidRPr="003D6C04" w:rsidRDefault="003F5E70" w:rsidP="004B4D31">
      <w:pPr>
        <w:numPr>
          <w:ilvl w:val="6"/>
          <w:numId w:val="28"/>
        </w:numPr>
        <w:tabs>
          <w:tab w:val="left" w:pos="567"/>
          <w:tab w:val="left" w:pos="2126"/>
          <w:tab w:val="left" w:pos="2835"/>
        </w:tabs>
        <w:spacing w:after="120"/>
        <w:ind w:left="567" w:hanging="357"/>
        <w:rPr>
          <w:rFonts w:eastAsia="Calibri"/>
          <w:snapToGrid/>
          <w:szCs w:val="22"/>
        </w:rPr>
      </w:pPr>
      <w:r w:rsidRPr="003D6C04">
        <w:t xml:space="preserve">The lead applicant as well as all co-applicants and affiliated entities </w:t>
      </w:r>
      <w:r w:rsidR="00D1000C" w:rsidRPr="003D6C04">
        <w:t xml:space="preserve">(if any) </w:t>
      </w:r>
      <w:r w:rsidRPr="003D6C04">
        <w:t xml:space="preserve">shall fill in and sign the declaration on honour </w:t>
      </w:r>
      <w:r w:rsidR="00D1000C" w:rsidRPr="003D6C04">
        <w:t>(</w:t>
      </w:r>
      <w:r w:rsidR="00181683" w:rsidRPr="003D6C04">
        <w:t>a</w:t>
      </w:r>
      <w:r w:rsidR="00D1000C" w:rsidRPr="003D6C04">
        <w:t>nnex H)</w:t>
      </w:r>
      <w:r w:rsidR="00A14EE3" w:rsidRPr="003D6C04">
        <w:t xml:space="preserve"> </w:t>
      </w:r>
      <w:r w:rsidRPr="003D6C04">
        <w:t>certifying that they are not in one of the exclusion situations (see Section 2.6.10.1 of the PRAG).</w:t>
      </w:r>
    </w:p>
    <w:p w14:paraId="66AFC177" w14:textId="75666DFE" w:rsidR="003F5E70" w:rsidRPr="003D6C04" w:rsidRDefault="00DD6055" w:rsidP="004B4D31">
      <w:pPr>
        <w:spacing w:after="120"/>
      </w:pPr>
      <w:r w:rsidRPr="003D6C04">
        <w:lastRenderedPageBreak/>
        <w:t>D</w:t>
      </w:r>
      <w:r w:rsidR="00C4175C" w:rsidRPr="003D6C04">
        <w:t>ocuments</w:t>
      </w:r>
      <w:r w:rsidR="00E302BC" w:rsidRPr="003D6C04">
        <w:t xml:space="preserve"> </w:t>
      </w:r>
      <w:r w:rsidR="00C4175C" w:rsidRPr="003D6C04">
        <w:t>must be supplied in the form of originals</w:t>
      </w:r>
      <w:r w:rsidR="00460A7B" w:rsidRPr="003D6C04">
        <w:t>,</w:t>
      </w:r>
      <w:r w:rsidR="00C4175C" w:rsidRPr="003D6C04">
        <w:t xml:space="preserve"> </w:t>
      </w:r>
      <w:r w:rsidR="00E249FE" w:rsidRPr="003D6C04">
        <w:t>photo</w:t>
      </w:r>
      <w:r w:rsidR="00C4175C" w:rsidRPr="003D6C04">
        <w:t>copies</w:t>
      </w:r>
      <w:r w:rsidR="00460A7B" w:rsidRPr="003D6C04">
        <w:t xml:space="preserve"> or scanned versions (i.e. showing legible stamps, signatures and dates) </w:t>
      </w:r>
      <w:r w:rsidR="00E249FE" w:rsidRPr="003D6C04">
        <w:t>of the said originals</w:t>
      </w:r>
      <w:r w:rsidR="00C4175C" w:rsidRPr="003D6C04">
        <w:t>.</w:t>
      </w:r>
      <w:r w:rsidR="00585E31" w:rsidRPr="003D6C04">
        <w:t xml:space="preserve"> </w:t>
      </w:r>
      <w:r w:rsidR="003F5E70" w:rsidRPr="003D6C04">
        <w:t xml:space="preserve">However, the financial identification form must always be submitted </w:t>
      </w:r>
      <w:r w:rsidR="00AD3327" w:rsidRPr="003D6C04">
        <w:t xml:space="preserve">as </w:t>
      </w:r>
      <w:r w:rsidR="003F5E70" w:rsidRPr="003D6C04">
        <w:t>original.</w:t>
      </w:r>
    </w:p>
    <w:p w14:paraId="7F9DEF35" w14:textId="6821C4F9" w:rsidR="00861EF0" w:rsidRPr="003D6C04" w:rsidRDefault="00861EF0" w:rsidP="006E7A9E">
      <w:pPr>
        <w:spacing w:after="120"/>
      </w:pPr>
      <w:r w:rsidRPr="003D6C04">
        <w:t>Where such documents are not in one of the official languages of the European Union or</w:t>
      </w:r>
      <w:r w:rsidR="00CD24C5" w:rsidRPr="003D6C04">
        <w:t xml:space="preserve"> in </w:t>
      </w:r>
      <w:r w:rsidR="003F5E70" w:rsidRPr="003D6C04">
        <w:t>Turkish</w:t>
      </w:r>
      <w:r w:rsidRPr="003D6C04">
        <w:t>, a translation into English of the relevant parts of these documents proving the lead applicant's and, where applicable, co-applicants' and affiliated entity(ies)' eligibility, must be attached for the purpose of analysing the application.</w:t>
      </w:r>
    </w:p>
    <w:p w14:paraId="68EEC38E" w14:textId="77777777" w:rsidR="00861EF0" w:rsidRPr="003D6C04" w:rsidRDefault="00861EF0" w:rsidP="006E7A9E">
      <w:pPr>
        <w:spacing w:after="120"/>
        <w:rPr>
          <w:rStyle w:val="StyleListBullet11ptChar"/>
        </w:rPr>
      </w:pPr>
      <w:r w:rsidRPr="003D6C04">
        <w:rPr>
          <w:rStyle w:val="StyleListBullet11ptChar"/>
        </w:rPr>
        <w:t xml:space="preserve">Where these documents are in an official language of the European Union other than English, it is </w:t>
      </w:r>
      <w:r w:rsidRPr="003D6C04">
        <w:rPr>
          <w:b/>
          <w:szCs w:val="22"/>
        </w:rPr>
        <w:t xml:space="preserve">strongly </w:t>
      </w:r>
      <w:r w:rsidRPr="003D6C04">
        <w:rPr>
          <w:rStyle w:val="StyleListBullet11ptChar"/>
        </w:rPr>
        <w:t>recommended, in order to facilitate the evaluation, to provide a translation of the relevant parts of the documents, proving the lead a</w:t>
      </w:r>
      <w:r w:rsidRPr="003D6C04">
        <w:t xml:space="preserve">pplicant's and, where applicable, co-applicants' and affiliated entity(ies)' </w:t>
      </w:r>
      <w:r w:rsidRPr="003D6C04">
        <w:rPr>
          <w:rStyle w:val="StyleListBullet11ptChar"/>
        </w:rPr>
        <w:t>eligibility, into English.</w:t>
      </w:r>
    </w:p>
    <w:p w14:paraId="2AD10FCE" w14:textId="77777777" w:rsidR="00861EF0" w:rsidRPr="003D6C04" w:rsidRDefault="00861EF0" w:rsidP="006E7A9E">
      <w:pPr>
        <w:spacing w:after="120"/>
        <w:rPr>
          <w:szCs w:val="22"/>
        </w:rPr>
      </w:pPr>
      <w:r w:rsidRPr="003D6C04">
        <w:rPr>
          <w:szCs w:val="22"/>
        </w:rPr>
        <w:t>If the abovementioned supporting documents are not provided before the deadline indicated in the request for supporting documents sent to the lead applicant by the contracting authority, the application may be rejected.</w:t>
      </w:r>
    </w:p>
    <w:p w14:paraId="315816EC" w14:textId="77777777" w:rsidR="00861EF0" w:rsidRPr="003D6C04" w:rsidRDefault="00861EF0" w:rsidP="006E7A9E">
      <w:pPr>
        <w:spacing w:after="120"/>
        <w:rPr>
          <w:szCs w:val="22"/>
        </w:rPr>
      </w:pPr>
      <w:r w:rsidRPr="003D6C04">
        <w:rPr>
          <w:szCs w:val="22"/>
        </w:rPr>
        <w:t>After verifying the supporting documents, the evaluation committee will make a final recommendation to the contracting authority, which will decide on the award of grants.</w:t>
      </w:r>
    </w:p>
    <w:p w14:paraId="534DBC7E" w14:textId="5B0B8811" w:rsidR="00F57C5A" w:rsidRPr="003D6C04" w:rsidRDefault="00861EF0" w:rsidP="006E7A9E">
      <w:pPr>
        <w:spacing w:after="120"/>
        <w:ind w:left="567" w:hanging="567"/>
        <w:rPr>
          <w:szCs w:val="22"/>
        </w:rPr>
      </w:pPr>
      <w:r w:rsidRPr="003D6C04">
        <w:t>NB :</w:t>
      </w:r>
      <w:r w:rsidRPr="003D6C04">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14:paraId="512FFCFE" w14:textId="6C812A1A" w:rsidR="009348D1" w:rsidRPr="003D6C04" w:rsidRDefault="00B67806" w:rsidP="009436FB">
      <w:pPr>
        <w:pStyle w:val="Guidelines2"/>
      </w:pPr>
      <w:bookmarkStart w:id="45" w:name="_Toc80296525"/>
      <w:r w:rsidRPr="003D6C04">
        <w:t>Notification of the Contracting Authority’s decision</w:t>
      </w:r>
      <w:bookmarkEnd w:id="45"/>
    </w:p>
    <w:p w14:paraId="390975D0" w14:textId="2AF8B6FA" w:rsidR="00A57627" w:rsidRPr="003D6C04" w:rsidRDefault="00A57627" w:rsidP="00B00B66">
      <w:pPr>
        <w:pStyle w:val="Guidelines3"/>
      </w:pPr>
      <w:bookmarkStart w:id="46" w:name="_Toc80296526"/>
      <w:r w:rsidRPr="003D6C04">
        <w:t>Content of the decision</w:t>
      </w:r>
      <w:bookmarkEnd w:id="46"/>
    </w:p>
    <w:p w14:paraId="3AF988BA" w14:textId="0FEDB3F3" w:rsidR="00AA4FE0" w:rsidRPr="003D6C04" w:rsidRDefault="008A7A99" w:rsidP="00ED11A7">
      <w:pPr>
        <w:spacing w:before="120" w:after="120"/>
      </w:pPr>
      <w:r w:rsidRPr="003D6C04">
        <w:t xml:space="preserve">The </w:t>
      </w:r>
      <w:r w:rsidR="00504963" w:rsidRPr="003D6C04">
        <w:t>lead a</w:t>
      </w:r>
      <w:r w:rsidR="00AA4FE0" w:rsidRPr="003D6C04">
        <w:t>pplicant</w:t>
      </w:r>
      <w:r w:rsidR="0067474F" w:rsidRPr="003D6C04">
        <w:t>s</w:t>
      </w:r>
      <w:r w:rsidR="00AA4FE0" w:rsidRPr="003D6C04">
        <w:t xml:space="preserve"> will be informed in writing</w:t>
      </w:r>
      <w:r w:rsidR="00181683" w:rsidRPr="003D6C04">
        <w:t xml:space="preserve"> (via e-mail)</w:t>
      </w:r>
      <w:r w:rsidR="00AA4FE0" w:rsidRPr="003D6C04">
        <w:t xml:space="preserve"> of the </w:t>
      </w:r>
      <w:r w:rsidR="00A33874" w:rsidRPr="003D6C04">
        <w:t>c</w:t>
      </w:r>
      <w:r w:rsidR="00AA4FE0" w:rsidRPr="003D6C04">
        <w:t xml:space="preserve">ontracting </w:t>
      </w:r>
      <w:r w:rsidR="00A33874" w:rsidRPr="003D6C04">
        <w:t>a</w:t>
      </w:r>
      <w:r w:rsidR="00AA4FE0" w:rsidRPr="003D6C04">
        <w:t>uthority’s decision concerning their application</w:t>
      </w:r>
      <w:r w:rsidR="000D5F55" w:rsidRPr="003D6C04">
        <w:t xml:space="preserve"> and</w:t>
      </w:r>
      <w:r w:rsidR="00E9669E" w:rsidRPr="003D6C04">
        <w:t>, i</w:t>
      </w:r>
      <w:r w:rsidR="008B3646" w:rsidRPr="003D6C04">
        <w:t>f</w:t>
      </w:r>
      <w:r w:rsidR="00E9669E" w:rsidRPr="003D6C04">
        <w:t xml:space="preserve"> reject</w:t>
      </w:r>
      <w:r w:rsidR="008B3646" w:rsidRPr="003D6C04">
        <w:t>ed</w:t>
      </w:r>
      <w:r w:rsidR="00E9669E" w:rsidRPr="003D6C04">
        <w:t>,</w:t>
      </w:r>
      <w:r w:rsidR="000D5F55" w:rsidRPr="003D6C04">
        <w:t xml:space="preserve"> the reasons for the </w:t>
      </w:r>
      <w:r w:rsidR="00E9669E" w:rsidRPr="003D6C04">
        <w:t xml:space="preserve">negative </w:t>
      </w:r>
      <w:r w:rsidR="000D5F55" w:rsidRPr="003D6C04">
        <w:t>decision</w:t>
      </w:r>
      <w:r w:rsidR="00AA4FE0" w:rsidRPr="003D6C04">
        <w:t>.</w:t>
      </w:r>
      <w:r w:rsidR="0007408E" w:rsidRPr="003D6C04">
        <w:t xml:space="preserve"> </w:t>
      </w:r>
      <w:r w:rsidR="00181683" w:rsidRPr="003D6C04">
        <w:t>Lead applicants who did not provide an e-mail address will be informed via post.</w:t>
      </w:r>
    </w:p>
    <w:p w14:paraId="11FF0B15" w14:textId="77777777" w:rsidR="000D5F55" w:rsidRPr="003D6C04" w:rsidRDefault="008A7A99" w:rsidP="006E7A9E">
      <w:pPr>
        <w:spacing w:after="120"/>
      </w:pPr>
      <w:r w:rsidRPr="003D6C04">
        <w:t>An a</w:t>
      </w:r>
      <w:r w:rsidR="000D5F55" w:rsidRPr="003D6C04">
        <w:t xml:space="preserve">pplicant believing that </w:t>
      </w:r>
      <w:r w:rsidRPr="003D6C04">
        <w:t xml:space="preserve">it has </w:t>
      </w:r>
      <w:r w:rsidR="000D5F55" w:rsidRPr="003D6C04">
        <w:t xml:space="preserve">been harmed by an error or irregularity during the award process may </w:t>
      </w:r>
      <w:r w:rsidR="008B3646" w:rsidRPr="003D6C04">
        <w:t xml:space="preserve">lodge </w:t>
      </w:r>
      <w:r w:rsidR="00260548" w:rsidRPr="003D6C04">
        <w:t xml:space="preserve">a complaint. See further </w:t>
      </w:r>
      <w:r w:rsidR="00A33874" w:rsidRPr="003D6C04">
        <w:t>S</w:t>
      </w:r>
      <w:r w:rsidR="00896ECA" w:rsidRPr="003D6C04">
        <w:t>ection</w:t>
      </w:r>
      <w:r w:rsidR="00260548" w:rsidRPr="003D6C04">
        <w:t xml:space="preserve"> 2.4.1</w:t>
      </w:r>
      <w:r w:rsidR="00A63ACF" w:rsidRPr="003D6C04">
        <w:t>5</w:t>
      </w:r>
      <w:r w:rsidR="00260548" w:rsidRPr="003D6C04">
        <w:t xml:space="preserve"> of the </w:t>
      </w:r>
      <w:r w:rsidR="009D7AC9" w:rsidRPr="003D6C04">
        <w:t>p</w:t>
      </w:r>
      <w:r w:rsidR="00260548" w:rsidRPr="003D6C04">
        <w:t xml:space="preserve">ractical </w:t>
      </w:r>
      <w:r w:rsidR="009D7AC9" w:rsidRPr="003D6C04">
        <w:t>g</w:t>
      </w:r>
      <w:r w:rsidR="00260548" w:rsidRPr="003D6C04">
        <w:t xml:space="preserve">uide. </w:t>
      </w:r>
    </w:p>
    <w:p w14:paraId="0058F15C" w14:textId="77777777" w:rsidR="00F55AF3" w:rsidRPr="003D6C04" w:rsidRDefault="00F55AF3" w:rsidP="006E7A9E">
      <w:pPr>
        <w:spacing w:after="120"/>
        <w:rPr>
          <w:szCs w:val="22"/>
        </w:rPr>
      </w:pPr>
      <w:r w:rsidRPr="003D6C04">
        <w:rPr>
          <w:szCs w:val="22"/>
        </w:rPr>
        <w:t>Applicants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concerned in relation to the award or the execution of a grant contract.</w:t>
      </w:r>
    </w:p>
    <w:p w14:paraId="3D6D7ED3" w14:textId="3F6BAC84" w:rsidR="00B00B66" w:rsidRPr="00CB017D" w:rsidRDefault="00F55AF3" w:rsidP="006E7A9E">
      <w:pPr>
        <w:spacing w:after="120"/>
        <w:rPr>
          <w:szCs w:val="22"/>
        </w:rPr>
      </w:pPr>
      <w:r w:rsidRPr="003D6C04">
        <w:rPr>
          <w:szCs w:val="22"/>
        </w:rPr>
        <w:t xml:space="preserve">For more information, you may consult the privacy statement available on </w:t>
      </w:r>
      <w:hyperlink r:id="rId32" w:history="1">
        <w:r w:rsidRPr="00CB017D">
          <w:rPr>
            <w:rStyle w:val="Hyperlink"/>
            <w:szCs w:val="22"/>
          </w:rPr>
          <w:t>http://ec.europa.eu/budget/explained/management/protecting/protect_en.cfm</w:t>
        </w:r>
      </w:hyperlink>
      <w:r w:rsidRPr="003D6C04">
        <w:rPr>
          <w:szCs w:val="22"/>
        </w:rPr>
        <w:t xml:space="preserve"> </w:t>
      </w:r>
    </w:p>
    <w:p w14:paraId="20F88E3B" w14:textId="72986E18" w:rsidR="0097715A" w:rsidRPr="00CB017D" w:rsidRDefault="0097715A" w:rsidP="00B00B66">
      <w:pPr>
        <w:pStyle w:val="Guidelines3"/>
      </w:pPr>
      <w:bookmarkStart w:id="47" w:name="_Toc80296527"/>
      <w:r w:rsidRPr="00CB017D">
        <w:t>Indicative timetable</w:t>
      </w:r>
      <w:bookmarkEnd w:id="47"/>
      <w:r w:rsidRPr="00CB017D">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3D6C04" w14:paraId="74B1466C" w14:textId="77777777" w:rsidTr="008503BC">
        <w:tc>
          <w:tcPr>
            <w:tcW w:w="4678" w:type="dxa"/>
            <w:tcBorders>
              <w:top w:val="single" w:sz="4" w:space="0" w:color="auto"/>
              <w:left w:val="single" w:sz="4" w:space="0" w:color="auto"/>
              <w:bottom w:val="single" w:sz="4" w:space="0" w:color="auto"/>
              <w:right w:val="single" w:sz="4" w:space="0" w:color="auto"/>
            </w:tcBorders>
          </w:tcPr>
          <w:p w14:paraId="7C930442" w14:textId="77777777" w:rsidR="0013435B" w:rsidRPr="003D6C04" w:rsidRDefault="0013435B" w:rsidP="00F15864">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2F17587B" w14:textId="77777777" w:rsidR="0013435B" w:rsidRPr="003D6C04" w:rsidRDefault="0013435B" w:rsidP="00F15864">
            <w:pPr>
              <w:spacing w:before="120"/>
              <w:jc w:val="center"/>
              <w:rPr>
                <w:b/>
                <w:szCs w:val="22"/>
              </w:rPr>
            </w:pPr>
            <w:r w:rsidRPr="003D6C04">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2DAA2DF1" w14:textId="77777777" w:rsidR="0013435B" w:rsidRPr="003D6C04" w:rsidRDefault="0013435B" w:rsidP="00F15864">
            <w:pPr>
              <w:spacing w:before="120"/>
              <w:jc w:val="center"/>
              <w:rPr>
                <w:b/>
                <w:szCs w:val="22"/>
              </w:rPr>
            </w:pPr>
            <w:r w:rsidRPr="003D6C04">
              <w:rPr>
                <w:b/>
                <w:szCs w:val="22"/>
              </w:rPr>
              <w:t>TIME</w:t>
            </w:r>
          </w:p>
        </w:tc>
      </w:tr>
      <w:tr w:rsidR="00D109AF" w:rsidRPr="003D6C04" w14:paraId="57A5B227" w14:textId="77777777" w:rsidTr="008503BC">
        <w:tc>
          <w:tcPr>
            <w:tcW w:w="4678" w:type="dxa"/>
            <w:tcBorders>
              <w:top w:val="single" w:sz="4" w:space="0" w:color="auto"/>
            </w:tcBorders>
            <w:shd w:val="pct10" w:color="auto" w:fill="FFFFFF"/>
          </w:tcPr>
          <w:p w14:paraId="4FE78F33" w14:textId="77777777" w:rsidR="00D109AF" w:rsidRPr="003D6C04" w:rsidRDefault="00D109AF" w:rsidP="00D109AF">
            <w:pPr>
              <w:spacing w:before="120"/>
              <w:ind w:left="318" w:hanging="318"/>
              <w:jc w:val="left"/>
              <w:rPr>
                <w:b/>
                <w:szCs w:val="22"/>
              </w:rPr>
            </w:pPr>
            <w:r w:rsidRPr="003D6C04">
              <w:rPr>
                <w:b/>
                <w:szCs w:val="22"/>
              </w:rPr>
              <w:t>1.</w:t>
            </w:r>
            <w:r w:rsidRPr="003D6C04">
              <w:rPr>
                <w:b/>
                <w:szCs w:val="22"/>
              </w:rPr>
              <w:tab/>
              <w:t>Information meeting (if any)</w:t>
            </w:r>
          </w:p>
        </w:tc>
        <w:tc>
          <w:tcPr>
            <w:tcW w:w="2552" w:type="dxa"/>
            <w:tcBorders>
              <w:top w:val="single" w:sz="4" w:space="0" w:color="auto"/>
            </w:tcBorders>
          </w:tcPr>
          <w:p w14:paraId="016D7C03" w14:textId="3570E60B" w:rsidR="00D109AF" w:rsidRPr="003D6C04" w:rsidRDefault="00D109AF" w:rsidP="00D109AF">
            <w:pPr>
              <w:spacing w:before="120"/>
              <w:jc w:val="center"/>
              <w:rPr>
                <w:szCs w:val="22"/>
              </w:rPr>
            </w:pPr>
            <w:r w:rsidRPr="003D6C04">
              <w:rPr>
                <w:szCs w:val="22"/>
              </w:rPr>
              <w:t>to be announced*</w:t>
            </w:r>
          </w:p>
        </w:tc>
        <w:tc>
          <w:tcPr>
            <w:tcW w:w="2551" w:type="dxa"/>
            <w:tcBorders>
              <w:top w:val="single" w:sz="4" w:space="0" w:color="auto"/>
            </w:tcBorders>
          </w:tcPr>
          <w:p w14:paraId="603B2274" w14:textId="108D333C" w:rsidR="00D109AF" w:rsidRPr="003D6C04" w:rsidRDefault="00D109AF" w:rsidP="00D109AF">
            <w:pPr>
              <w:spacing w:before="120"/>
              <w:jc w:val="center"/>
              <w:rPr>
                <w:szCs w:val="22"/>
              </w:rPr>
            </w:pPr>
            <w:r w:rsidRPr="003D6C04">
              <w:rPr>
                <w:szCs w:val="22"/>
              </w:rPr>
              <w:t>to be announced*</w:t>
            </w:r>
            <w:r w:rsidRPr="003D6C04" w:rsidDel="004547B2">
              <w:rPr>
                <w:szCs w:val="22"/>
              </w:rPr>
              <w:t xml:space="preserve"> </w:t>
            </w:r>
          </w:p>
        </w:tc>
      </w:tr>
      <w:tr w:rsidR="00D109AF" w:rsidRPr="003D6C04" w14:paraId="4793FF62" w14:textId="77777777" w:rsidTr="00984331">
        <w:tc>
          <w:tcPr>
            <w:tcW w:w="4678" w:type="dxa"/>
            <w:shd w:val="pct10" w:color="auto" w:fill="FFFFFF"/>
          </w:tcPr>
          <w:p w14:paraId="0AB06AB2" w14:textId="77777777" w:rsidR="00D109AF" w:rsidRPr="003D6C04" w:rsidRDefault="00D109AF" w:rsidP="00D109AF">
            <w:pPr>
              <w:spacing w:before="120"/>
              <w:ind w:left="318" w:hanging="284"/>
              <w:jc w:val="left"/>
              <w:rPr>
                <w:b/>
                <w:szCs w:val="22"/>
              </w:rPr>
            </w:pPr>
            <w:r w:rsidRPr="003D6C04">
              <w:rPr>
                <w:b/>
                <w:szCs w:val="22"/>
              </w:rPr>
              <w:t>2.</w:t>
            </w:r>
            <w:r w:rsidRPr="003D6C04">
              <w:rPr>
                <w:b/>
                <w:szCs w:val="22"/>
              </w:rPr>
              <w:tab/>
              <w:t>Deadline for requesting any clarifications from the contracting authority</w:t>
            </w:r>
          </w:p>
        </w:tc>
        <w:tc>
          <w:tcPr>
            <w:tcW w:w="2552" w:type="dxa"/>
          </w:tcPr>
          <w:p w14:paraId="2CF9F10D" w14:textId="369EB2D7" w:rsidR="00D109AF" w:rsidRPr="00B05198" w:rsidRDefault="00EA133E" w:rsidP="008A2F7D">
            <w:pPr>
              <w:spacing w:before="120"/>
              <w:jc w:val="center"/>
              <w:rPr>
                <w:szCs w:val="22"/>
              </w:rPr>
            </w:pPr>
            <w:r>
              <w:rPr>
                <w:szCs w:val="22"/>
              </w:rPr>
              <w:t>8</w:t>
            </w:r>
            <w:r w:rsidR="00D109AF" w:rsidRPr="003D6C04">
              <w:rPr>
                <w:szCs w:val="22"/>
              </w:rPr>
              <w:t xml:space="preserve"> </w:t>
            </w:r>
            <w:r w:rsidR="008A2F7D">
              <w:rPr>
                <w:szCs w:val="22"/>
              </w:rPr>
              <w:t>February</w:t>
            </w:r>
            <w:r w:rsidR="00D109AF" w:rsidRPr="00B05198">
              <w:rPr>
                <w:szCs w:val="22"/>
              </w:rPr>
              <w:t xml:space="preserve"> 202</w:t>
            </w:r>
            <w:r w:rsidR="008A2F7D">
              <w:rPr>
                <w:szCs w:val="22"/>
              </w:rPr>
              <w:t>2</w:t>
            </w:r>
          </w:p>
        </w:tc>
        <w:tc>
          <w:tcPr>
            <w:tcW w:w="2551" w:type="dxa"/>
          </w:tcPr>
          <w:p w14:paraId="0BA15705" w14:textId="781580D1" w:rsidR="00D109AF" w:rsidRPr="00AC13A6" w:rsidRDefault="00D109AF" w:rsidP="00D109AF">
            <w:pPr>
              <w:spacing w:before="120"/>
              <w:jc w:val="center"/>
              <w:rPr>
                <w:szCs w:val="22"/>
              </w:rPr>
            </w:pPr>
            <w:r w:rsidRPr="00AC13A6">
              <w:rPr>
                <w:szCs w:val="22"/>
              </w:rPr>
              <w:t>23:59</w:t>
            </w:r>
          </w:p>
        </w:tc>
      </w:tr>
      <w:tr w:rsidR="00D109AF" w:rsidRPr="003D6C04" w14:paraId="71CCBC7F" w14:textId="77777777" w:rsidTr="00984331">
        <w:tc>
          <w:tcPr>
            <w:tcW w:w="4678" w:type="dxa"/>
            <w:shd w:val="pct10" w:color="auto" w:fill="FFFFFF"/>
          </w:tcPr>
          <w:p w14:paraId="13B91EA8" w14:textId="77777777" w:rsidR="00D109AF" w:rsidRPr="003D6C04" w:rsidRDefault="00D109AF" w:rsidP="00D109AF">
            <w:pPr>
              <w:spacing w:before="120"/>
              <w:ind w:left="318" w:hanging="284"/>
              <w:jc w:val="left"/>
              <w:rPr>
                <w:b/>
                <w:szCs w:val="22"/>
              </w:rPr>
            </w:pPr>
            <w:r w:rsidRPr="003D6C04">
              <w:rPr>
                <w:b/>
                <w:szCs w:val="22"/>
              </w:rPr>
              <w:t>3.</w:t>
            </w:r>
            <w:r w:rsidRPr="003D6C04">
              <w:rPr>
                <w:b/>
                <w:szCs w:val="22"/>
              </w:rPr>
              <w:tab/>
              <w:t>Last date on which clarifications are issued by the contracting authority</w:t>
            </w:r>
          </w:p>
        </w:tc>
        <w:tc>
          <w:tcPr>
            <w:tcW w:w="2552" w:type="dxa"/>
          </w:tcPr>
          <w:p w14:paraId="3FD9D485" w14:textId="135C9532" w:rsidR="00D109AF" w:rsidRPr="00B05198" w:rsidRDefault="00D109AF" w:rsidP="00EA133E">
            <w:pPr>
              <w:spacing w:before="120"/>
              <w:jc w:val="center"/>
              <w:rPr>
                <w:szCs w:val="22"/>
              </w:rPr>
            </w:pPr>
            <w:r w:rsidRPr="003D6C04">
              <w:rPr>
                <w:szCs w:val="22"/>
              </w:rPr>
              <w:t>1</w:t>
            </w:r>
            <w:r w:rsidR="00EA133E">
              <w:rPr>
                <w:szCs w:val="22"/>
              </w:rPr>
              <w:t>8</w:t>
            </w:r>
            <w:r w:rsidRPr="003D6C04">
              <w:rPr>
                <w:szCs w:val="22"/>
              </w:rPr>
              <w:t xml:space="preserve"> </w:t>
            </w:r>
            <w:r w:rsidR="008A2F7D">
              <w:rPr>
                <w:szCs w:val="22"/>
              </w:rPr>
              <w:t>February</w:t>
            </w:r>
            <w:r w:rsidRPr="00B05198">
              <w:rPr>
                <w:szCs w:val="22"/>
              </w:rPr>
              <w:t xml:space="preserve"> 202</w:t>
            </w:r>
            <w:r w:rsidR="008A2F7D">
              <w:rPr>
                <w:szCs w:val="22"/>
              </w:rPr>
              <w:t>2</w:t>
            </w:r>
          </w:p>
        </w:tc>
        <w:tc>
          <w:tcPr>
            <w:tcW w:w="2551" w:type="dxa"/>
          </w:tcPr>
          <w:p w14:paraId="22BAC2B7" w14:textId="37D2C110" w:rsidR="00D109AF" w:rsidRPr="00B05198" w:rsidRDefault="00D109AF" w:rsidP="00D109AF">
            <w:pPr>
              <w:spacing w:before="120"/>
              <w:jc w:val="center"/>
              <w:rPr>
                <w:szCs w:val="22"/>
              </w:rPr>
            </w:pPr>
            <w:r w:rsidRPr="00B05198">
              <w:rPr>
                <w:szCs w:val="22"/>
              </w:rPr>
              <w:t>N/A</w:t>
            </w:r>
          </w:p>
        </w:tc>
      </w:tr>
      <w:tr w:rsidR="00D109AF" w:rsidRPr="003D6C04" w14:paraId="6959D1DD" w14:textId="77777777" w:rsidTr="00984331">
        <w:tc>
          <w:tcPr>
            <w:tcW w:w="4678" w:type="dxa"/>
            <w:shd w:val="pct10" w:color="auto" w:fill="FFFFFF"/>
          </w:tcPr>
          <w:p w14:paraId="5668420E" w14:textId="42045C89" w:rsidR="00D109AF" w:rsidRPr="003D6C04" w:rsidRDefault="00D109AF" w:rsidP="00544362">
            <w:pPr>
              <w:spacing w:before="120"/>
              <w:ind w:left="318" w:hanging="284"/>
              <w:jc w:val="left"/>
              <w:rPr>
                <w:b/>
                <w:szCs w:val="22"/>
              </w:rPr>
            </w:pPr>
            <w:r w:rsidRPr="003D6C04">
              <w:rPr>
                <w:b/>
                <w:szCs w:val="22"/>
              </w:rPr>
              <w:t>4.</w:t>
            </w:r>
            <w:r w:rsidRPr="003D6C04">
              <w:rPr>
                <w:b/>
                <w:szCs w:val="22"/>
              </w:rPr>
              <w:tab/>
              <w:t>Deadline for submission of concept notes</w:t>
            </w:r>
          </w:p>
        </w:tc>
        <w:tc>
          <w:tcPr>
            <w:tcW w:w="2552" w:type="dxa"/>
          </w:tcPr>
          <w:p w14:paraId="78BAFEE8" w14:textId="473B562F" w:rsidR="00D109AF" w:rsidRPr="00B05198" w:rsidRDefault="00EA133E" w:rsidP="00EA133E">
            <w:pPr>
              <w:spacing w:before="120"/>
              <w:jc w:val="center"/>
              <w:rPr>
                <w:szCs w:val="22"/>
              </w:rPr>
            </w:pPr>
            <w:r>
              <w:rPr>
                <w:szCs w:val="22"/>
              </w:rPr>
              <w:t>1</w:t>
            </w:r>
            <w:r w:rsidR="00D109AF" w:rsidRPr="003D6C04">
              <w:rPr>
                <w:szCs w:val="22"/>
              </w:rPr>
              <w:t xml:space="preserve"> </w:t>
            </w:r>
            <w:r>
              <w:rPr>
                <w:szCs w:val="22"/>
              </w:rPr>
              <w:t>March</w:t>
            </w:r>
            <w:r w:rsidR="00D109AF" w:rsidRPr="00B05198">
              <w:rPr>
                <w:szCs w:val="22"/>
              </w:rPr>
              <w:t xml:space="preserve"> 202</w:t>
            </w:r>
            <w:r w:rsidR="008A2F7D">
              <w:rPr>
                <w:szCs w:val="22"/>
              </w:rPr>
              <w:t>2</w:t>
            </w:r>
          </w:p>
        </w:tc>
        <w:tc>
          <w:tcPr>
            <w:tcW w:w="2551" w:type="dxa"/>
          </w:tcPr>
          <w:p w14:paraId="38D1F2BB" w14:textId="1A0E81D9" w:rsidR="00D109AF" w:rsidRPr="00B05198" w:rsidRDefault="00D109AF" w:rsidP="00D109AF">
            <w:pPr>
              <w:spacing w:before="120"/>
              <w:jc w:val="center"/>
              <w:rPr>
                <w:szCs w:val="22"/>
              </w:rPr>
            </w:pPr>
            <w:r w:rsidRPr="00B05198">
              <w:rPr>
                <w:szCs w:val="22"/>
              </w:rPr>
              <w:t>17:00</w:t>
            </w:r>
          </w:p>
        </w:tc>
      </w:tr>
      <w:tr w:rsidR="00D109AF" w:rsidRPr="003D6C04" w14:paraId="3A6B8F33" w14:textId="77777777" w:rsidTr="00984331">
        <w:tc>
          <w:tcPr>
            <w:tcW w:w="4678" w:type="dxa"/>
            <w:shd w:val="pct10" w:color="auto" w:fill="FFFFFF"/>
          </w:tcPr>
          <w:p w14:paraId="35D4F4A3" w14:textId="77777777" w:rsidR="00D109AF" w:rsidRPr="003D6C04" w:rsidRDefault="00D109AF" w:rsidP="00D109AF">
            <w:pPr>
              <w:spacing w:before="120"/>
              <w:ind w:left="318" w:hanging="284"/>
              <w:jc w:val="left"/>
              <w:rPr>
                <w:b/>
                <w:szCs w:val="22"/>
              </w:rPr>
            </w:pPr>
            <w:r w:rsidRPr="003D6C04">
              <w:rPr>
                <w:b/>
                <w:szCs w:val="22"/>
              </w:rPr>
              <w:lastRenderedPageBreak/>
              <w:t>5.</w:t>
            </w:r>
            <w:r w:rsidRPr="003D6C04">
              <w:rPr>
                <w:b/>
                <w:szCs w:val="22"/>
              </w:rPr>
              <w:tab/>
              <w:t>Information to lead applicants on opening, administrative checks and concept note evaluation  (Step 1)</w:t>
            </w:r>
          </w:p>
        </w:tc>
        <w:tc>
          <w:tcPr>
            <w:tcW w:w="2552" w:type="dxa"/>
          </w:tcPr>
          <w:p w14:paraId="45B9D387" w14:textId="68C8F0FC" w:rsidR="00D109AF" w:rsidRPr="00AC13A6" w:rsidRDefault="00CA1B13" w:rsidP="00C77DDC">
            <w:pPr>
              <w:spacing w:before="120"/>
              <w:jc w:val="center"/>
              <w:rPr>
                <w:szCs w:val="22"/>
              </w:rPr>
            </w:pPr>
            <w:r>
              <w:rPr>
                <w:szCs w:val="22"/>
              </w:rPr>
              <w:t>24</w:t>
            </w:r>
            <w:r w:rsidR="00D109AF" w:rsidRPr="003D6C04">
              <w:rPr>
                <w:szCs w:val="22"/>
              </w:rPr>
              <w:t xml:space="preserve"> </w:t>
            </w:r>
            <w:r w:rsidR="00C77DDC">
              <w:rPr>
                <w:szCs w:val="22"/>
              </w:rPr>
              <w:t>June</w:t>
            </w:r>
            <w:r w:rsidR="00D109AF" w:rsidRPr="00AC13A6">
              <w:rPr>
                <w:szCs w:val="22"/>
              </w:rPr>
              <w:t xml:space="preserve"> 2022</w:t>
            </w:r>
          </w:p>
        </w:tc>
        <w:tc>
          <w:tcPr>
            <w:tcW w:w="2551" w:type="dxa"/>
          </w:tcPr>
          <w:p w14:paraId="04F4B25F" w14:textId="1E5E9C5E" w:rsidR="00D109AF" w:rsidRPr="003D6C04" w:rsidRDefault="00D109AF" w:rsidP="00D109AF">
            <w:pPr>
              <w:spacing w:before="120"/>
              <w:jc w:val="center"/>
              <w:rPr>
                <w:szCs w:val="22"/>
              </w:rPr>
            </w:pPr>
            <w:r w:rsidRPr="003D6C04">
              <w:rPr>
                <w:szCs w:val="22"/>
              </w:rPr>
              <w:t>N/A</w:t>
            </w:r>
          </w:p>
        </w:tc>
      </w:tr>
      <w:tr w:rsidR="00D109AF" w:rsidRPr="003D6C04" w14:paraId="58C8AC1D" w14:textId="77777777" w:rsidTr="00984331">
        <w:tc>
          <w:tcPr>
            <w:tcW w:w="4678" w:type="dxa"/>
            <w:shd w:val="pct10" w:color="auto" w:fill="FFFFFF"/>
          </w:tcPr>
          <w:p w14:paraId="4B616334" w14:textId="5482A695" w:rsidR="00D109AF" w:rsidRPr="003D6C04" w:rsidRDefault="00D109AF" w:rsidP="00544362">
            <w:pPr>
              <w:spacing w:before="120"/>
              <w:jc w:val="left"/>
              <w:rPr>
                <w:b/>
                <w:szCs w:val="22"/>
              </w:rPr>
            </w:pPr>
            <w:r w:rsidRPr="003D6C04">
              <w:rPr>
                <w:b/>
                <w:szCs w:val="22"/>
              </w:rPr>
              <w:t>6. Invitations to submit full applications</w:t>
            </w:r>
          </w:p>
        </w:tc>
        <w:tc>
          <w:tcPr>
            <w:tcW w:w="2552" w:type="dxa"/>
          </w:tcPr>
          <w:p w14:paraId="7227AD43" w14:textId="58DE296D" w:rsidR="00D109AF" w:rsidRPr="00AC13A6" w:rsidRDefault="00CA1B13" w:rsidP="00C77DDC">
            <w:pPr>
              <w:spacing w:before="120"/>
              <w:jc w:val="center"/>
              <w:rPr>
                <w:szCs w:val="22"/>
              </w:rPr>
            </w:pPr>
            <w:r>
              <w:rPr>
                <w:szCs w:val="22"/>
              </w:rPr>
              <w:t>24</w:t>
            </w:r>
            <w:r w:rsidR="00D109AF" w:rsidRPr="003D6C04">
              <w:rPr>
                <w:szCs w:val="22"/>
              </w:rPr>
              <w:t xml:space="preserve"> </w:t>
            </w:r>
            <w:r w:rsidR="00C77DDC">
              <w:rPr>
                <w:szCs w:val="22"/>
              </w:rPr>
              <w:t>June</w:t>
            </w:r>
            <w:r w:rsidR="00D109AF" w:rsidRPr="00AC13A6">
              <w:rPr>
                <w:szCs w:val="22"/>
              </w:rPr>
              <w:t xml:space="preserve"> 2022</w:t>
            </w:r>
          </w:p>
        </w:tc>
        <w:tc>
          <w:tcPr>
            <w:tcW w:w="2551" w:type="dxa"/>
          </w:tcPr>
          <w:p w14:paraId="772EC857" w14:textId="59CC5F20" w:rsidR="00D109AF" w:rsidRPr="003D6C04" w:rsidRDefault="00D109AF" w:rsidP="00D109AF">
            <w:pPr>
              <w:spacing w:before="120"/>
              <w:jc w:val="center"/>
              <w:rPr>
                <w:szCs w:val="22"/>
              </w:rPr>
            </w:pPr>
            <w:r w:rsidRPr="003D6C04">
              <w:rPr>
                <w:szCs w:val="22"/>
              </w:rPr>
              <w:t>N/A</w:t>
            </w:r>
          </w:p>
        </w:tc>
      </w:tr>
      <w:tr w:rsidR="00D109AF" w:rsidRPr="003D6C04" w14:paraId="70A421DA" w14:textId="77777777" w:rsidTr="00984331">
        <w:tc>
          <w:tcPr>
            <w:tcW w:w="4678" w:type="dxa"/>
            <w:shd w:val="pct10" w:color="auto" w:fill="FFFFFF"/>
          </w:tcPr>
          <w:p w14:paraId="257FADC7" w14:textId="22D55F2E" w:rsidR="00D109AF" w:rsidRPr="003D6C04" w:rsidRDefault="00D109AF" w:rsidP="00544362">
            <w:pPr>
              <w:spacing w:before="120"/>
              <w:jc w:val="left"/>
              <w:rPr>
                <w:b/>
                <w:szCs w:val="22"/>
              </w:rPr>
            </w:pPr>
            <w:r w:rsidRPr="003D6C04">
              <w:rPr>
                <w:b/>
                <w:szCs w:val="22"/>
              </w:rPr>
              <w:t>6. Deadline for submission of full applications</w:t>
            </w:r>
          </w:p>
        </w:tc>
        <w:tc>
          <w:tcPr>
            <w:tcW w:w="2552" w:type="dxa"/>
          </w:tcPr>
          <w:p w14:paraId="2E3A6B95" w14:textId="10010DD8" w:rsidR="00D109AF" w:rsidRPr="00AC13A6" w:rsidRDefault="00EA133E" w:rsidP="00B350A9">
            <w:pPr>
              <w:spacing w:before="120"/>
              <w:jc w:val="center"/>
              <w:rPr>
                <w:szCs w:val="22"/>
              </w:rPr>
            </w:pPr>
            <w:r>
              <w:rPr>
                <w:szCs w:val="22"/>
              </w:rPr>
              <w:t>9</w:t>
            </w:r>
            <w:r w:rsidR="00D109AF" w:rsidRPr="003D6C04">
              <w:rPr>
                <w:szCs w:val="22"/>
              </w:rPr>
              <w:t xml:space="preserve"> </w:t>
            </w:r>
            <w:r w:rsidR="00B350A9">
              <w:rPr>
                <w:szCs w:val="22"/>
              </w:rPr>
              <w:t>August</w:t>
            </w:r>
            <w:r w:rsidR="00D109AF" w:rsidRPr="00AC13A6">
              <w:rPr>
                <w:szCs w:val="22"/>
              </w:rPr>
              <w:t xml:space="preserve"> 2022</w:t>
            </w:r>
          </w:p>
        </w:tc>
        <w:tc>
          <w:tcPr>
            <w:tcW w:w="2551" w:type="dxa"/>
          </w:tcPr>
          <w:p w14:paraId="123E0720" w14:textId="1EBFABD5" w:rsidR="00D109AF" w:rsidRPr="00AC13A6" w:rsidRDefault="00D109AF" w:rsidP="00D109AF">
            <w:pPr>
              <w:spacing w:before="120"/>
              <w:jc w:val="center"/>
              <w:rPr>
                <w:szCs w:val="22"/>
              </w:rPr>
            </w:pPr>
            <w:r w:rsidRPr="00AC13A6">
              <w:rPr>
                <w:szCs w:val="22"/>
              </w:rPr>
              <w:t>17:00</w:t>
            </w:r>
          </w:p>
        </w:tc>
      </w:tr>
      <w:tr w:rsidR="00D109AF" w:rsidRPr="003D6C04" w14:paraId="7A021DEF" w14:textId="77777777" w:rsidTr="00984331">
        <w:tc>
          <w:tcPr>
            <w:tcW w:w="4678" w:type="dxa"/>
            <w:shd w:val="pct10" w:color="auto" w:fill="FFFFFF"/>
          </w:tcPr>
          <w:p w14:paraId="63B3901E" w14:textId="77777777" w:rsidR="00D109AF" w:rsidRPr="003D6C04" w:rsidRDefault="00D109AF" w:rsidP="00D109AF">
            <w:pPr>
              <w:spacing w:before="120"/>
              <w:ind w:left="318" w:hanging="284"/>
              <w:jc w:val="left"/>
              <w:rPr>
                <w:b/>
                <w:szCs w:val="22"/>
              </w:rPr>
            </w:pPr>
            <w:r w:rsidRPr="003D6C04">
              <w:rPr>
                <w:b/>
                <w:szCs w:val="22"/>
              </w:rPr>
              <w:t>7.</w:t>
            </w:r>
            <w:r w:rsidRPr="003D6C04">
              <w:rPr>
                <w:b/>
                <w:szCs w:val="22"/>
              </w:rPr>
              <w:tab/>
              <w:t>Information to lead applicants on the evaluation of the full applications (Step 2)</w:t>
            </w:r>
          </w:p>
        </w:tc>
        <w:tc>
          <w:tcPr>
            <w:tcW w:w="2552" w:type="dxa"/>
          </w:tcPr>
          <w:p w14:paraId="7AACCCB3" w14:textId="6C4F3435" w:rsidR="00D109AF" w:rsidRPr="003D6C04" w:rsidRDefault="00B350A9" w:rsidP="00B350A9">
            <w:pPr>
              <w:spacing w:before="120"/>
              <w:jc w:val="center"/>
              <w:rPr>
                <w:szCs w:val="22"/>
              </w:rPr>
            </w:pPr>
            <w:r>
              <w:rPr>
                <w:szCs w:val="22"/>
              </w:rPr>
              <w:t>4</w:t>
            </w:r>
            <w:r w:rsidR="00C1550A" w:rsidRPr="003D6C04">
              <w:rPr>
                <w:szCs w:val="22"/>
              </w:rPr>
              <w:t xml:space="preserve"> </w:t>
            </w:r>
            <w:r>
              <w:rPr>
                <w:szCs w:val="22"/>
              </w:rPr>
              <w:t>November</w:t>
            </w:r>
            <w:r w:rsidR="00D109AF" w:rsidRPr="003D6C04">
              <w:rPr>
                <w:szCs w:val="22"/>
              </w:rPr>
              <w:t xml:space="preserve"> 2022</w:t>
            </w:r>
          </w:p>
        </w:tc>
        <w:tc>
          <w:tcPr>
            <w:tcW w:w="2551" w:type="dxa"/>
          </w:tcPr>
          <w:p w14:paraId="5235EE41" w14:textId="4561A9E4" w:rsidR="00D109AF" w:rsidRPr="003D6C04" w:rsidRDefault="00D109AF" w:rsidP="00D109AF">
            <w:pPr>
              <w:spacing w:before="120"/>
              <w:jc w:val="center"/>
              <w:rPr>
                <w:szCs w:val="22"/>
              </w:rPr>
            </w:pPr>
            <w:r w:rsidRPr="003D6C04">
              <w:rPr>
                <w:szCs w:val="22"/>
              </w:rPr>
              <w:t>N/A</w:t>
            </w:r>
          </w:p>
        </w:tc>
      </w:tr>
      <w:tr w:rsidR="00D109AF" w:rsidRPr="003D6C04" w14:paraId="66B0DF5C" w14:textId="77777777" w:rsidTr="00984331">
        <w:tc>
          <w:tcPr>
            <w:tcW w:w="4678" w:type="dxa"/>
            <w:shd w:val="pct10" w:color="auto" w:fill="FFFFFF"/>
          </w:tcPr>
          <w:p w14:paraId="3E43505C" w14:textId="77777777" w:rsidR="00D109AF" w:rsidRPr="003D6C04" w:rsidRDefault="00D109AF" w:rsidP="00D109AF">
            <w:pPr>
              <w:spacing w:before="120"/>
              <w:ind w:left="318" w:hanging="284"/>
              <w:jc w:val="left"/>
              <w:rPr>
                <w:b/>
                <w:szCs w:val="22"/>
              </w:rPr>
            </w:pPr>
            <w:r w:rsidRPr="003D6C04">
              <w:rPr>
                <w:b/>
                <w:szCs w:val="22"/>
              </w:rPr>
              <w:t>8.</w:t>
            </w:r>
            <w:r w:rsidRPr="003D6C04">
              <w:rPr>
                <w:b/>
                <w:szCs w:val="22"/>
              </w:rPr>
              <w:tab/>
              <w:t>Notification of award (after the eligibility check) (Step 3)</w:t>
            </w:r>
          </w:p>
        </w:tc>
        <w:tc>
          <w:tcPr>
            <w:tcW w:w="2552" w:type="dxa"/>
          </w:tcPr>
          <w:p w14:paraId="376EC10C" w14:textId="156F34F0" w:rsidR="00D109AF" w:rsidRPr="003D6C04" w:rsidRDefault="00B350A9" w:rsidP="008F00B6">
            <w:pPr>
              <w:spacing w:before="120"/>
              <w:jc w:val="center"/>
              <w:rPr>
                <w:szCs w:val="22"/>
              </w:rPr>
            </w:pPr>
            <w:r>
              <w:rPr>
                <w:szCs w:val="22"/>
              </w:rPr>
              <w:t>30</w:t>
            </w:r>
            <w:r w:rsidR="00D109AF" w:rsidRPr="003D6C04">
              <w:rPr>
                <w:szCs w:val="22"/>
              </w:rPr>
              <w:t xml:space="preserve"> </w:t>
            </w:r>
            <w:r w:rsidR="008F00B6">
              <w:rPr>
                <w:szCs w:val="22"/>
              </w:rPr>
              <w:t>January</w:t>
            </w:r>
            <w:r w:rsidR="004B4D31" w:rsidRPr="003D6C04">
              <w:rPr>
                <w:szCs w:val="22"/>
              </w:rPr>
              <w:t xml:space="preserve"> </w:t>
            </w:r>
            <w:r w:rsidR="00D109AF" w:rsidRPr="003D6C04">
              <w:rPr>
                <w:szCs w:val="22"/>
              </w:rPr>
              <w:t>202</w:t>
            </w:r>
            <w:r w:rsidR="008F00B6">
              <w:rPr>
                <w:szCs w:val="22"/>
              </w:rPr>
              <w:t>3</w:t>
            </w:r>
          </w:p>
        </w:tc>
        <w:tc>
          <w:tcPr>
            <w:tcW w:w="2551" w:type="dxa"/>
          </w:tcPr>
          <w:p w14:paraId="2EF0CB38" w14:textId="5FA09214" w:rsidR="00D109AF" w:rsidRPr="003D6C04" w:rsidRDefault="00D109AF" w:rsidP="00D109AF">
            <w:pPr>
              <w:spacing w:before="120"/>
              <w:jc w:val="center"/>
              <w:rPr>
                <w:szCs w:val="22"/>
              </w:rPr>
            </w:pPr>
            <w:r w:rsidRPr="003D6C04">
              <w:rPr>
                <w:szCs w:val="22"/>
              </w:rPr>
              <w:t>N/A</w:t>
            </w:r>
          </w:p>
        </w:tc>
      </w:tr>
      <w:tr w:rsidR="00D109AF" w:rsidRPr="003D6C04" w14:paraId="04021637" w14:textId="77777777" w:rsidTr="00984331">
        <w:tc>
          <w:tcPr>
            <w:tcW w:w="4678" w:type="dxa"/>
            <w:shd w:val="pct10" w:color="auto" w:fill="FFFFFF"/>
          </w:tcPr>
          <w:p w14:paraId="2A75B938" w14:textId="77777777" w:rsidR="00D109AF" w:rsidRPr="003D6C04" w:rsidRDefault="00D109AF" w:rsidP="00D109AF">
            <w:pPr>
              <w:spacing w:before="120"/>
              <w:ind w:left="318" w:hanging="284"/>
              <w:jc w:val="left"/>
              <w:rPr>
                <w:b/>
                <w:szCs w:val="22"/>
              </w:rPr>
            </w:pPr>
            <w:r w:rsidRPr="003D6C04">
              <w:rPr>
                <w:b/>
                <w:szCs w:val="22"/>
              </w:rPr>
              <w:t>9.</w:t>
            </w:r>
            <w:r w:rsidRPr="003D6C04">
              <w:rPr>
                <w:b/>
                <w:szCs w:val="22"/>
              </w:rPr>
              <w:tab/>
              <w:t>Contract signature</w:t>
            </w:r>
          </w:p>
        </w:tc>
        <w:tc>
          <w:tcPr>
            <w:tcW w:w="2552" w:type="dxa"/>
          </w:tcPr>
          <w:p w14:paraId="014F694C" w14:textId="51E34C77" w:rsidR="00D109AF" w:rsidRPr="003D6C04" w:rsidRDefault="00B350A9" w:rsidP="00B350A9">
            <w:pPr>
              <w:spacing w:before="120"/>
              <w:jc w:val="center"/>
              <w:rPr>
                <w:szCs w:val="22"/>
              </w:rPr>
            </w:pPr>
            <w:r>
              <w:rPr>
                <w:szCs w:val="22"/>
              </w:rPr>
              <w:t>15</w:t>
            </w:r>
            <w:r w:rsidR="00D109AF" w:rsidRPr="003D6C04">
              <w:rPr>
                <w:szCs w:val="22"/>
              </w:rPr>
              <w:t xml:space="preserve"> </w:t>
            </w:r>
            <w:r>
              <w:rPr>
                <w:szCs w:val="22"/>
              </w:rPr>
              <w:t>February</w:t>
            </w:r>
            <w:r w:rsidR="00D109AF" w:rsidRPr="003D6C04">
              <w:rPr>
                <w:szCs w:val="22"/>
              </w:rPr>
              <w:t xml:space="preserve"> 202</w:t>
            </w:r>
            <w:r w:rsidR="008F00B6">
              <w:rPr>
                <w:szCs w:val="22"/>
              </w:rPr>
              <w:t>3</w:t>
            </w:r>
          </w:p>
        </w:tc>
        <w:tc>
          <w:tcPr>
            <w:tcW w:w="2551" w:type="dxa"/>
          </w:tcPr>
          <w:p w14:paraId="5E8734D1" w14:textId="2285CF47" w:rsidR="00D109AF" w:rsidRPr="003D6C04" w:rsidRDefault="00D109AF" w:rsidP="00D109AF">
            <w:pPr>
              <w:spacing w:before="120"/>
              <w:jc w:val="center"/>
              <w:rPr>
                <w:szCs w:val="22"/>
              </w:rPr>
            </w:pPr>
            <w:r w:rsidRPr="003D6C04">
              <w:rPr>
                <w:szCs w:val="22"/>
              </w:rPr>
              <w:t>N/A</w:t>
            </w:r>
          </w:p>
        </w:tc>
      </w:tr>
    </w:tbl>
    <w:p w14:paraId="5F1AE437" w14:textId="77777777" w:rsidR="00E939EC" w:rsidRPr="003D6C04" w:rsidRDefault="00415248" w:rsidP="00ED11A7">
      <w:pPr>
        <w:spacing w:before="120" w:after="120"/>
      </w:pPr>
      <w:r w:rsidRPr="003D6C04">
        <w:t xml:space="preserve">All times are in the time zone of the country of the </w:t>
      </w:r>
      <w:r w:rsidR="00A33874" w:rsidRPr="003D6C04">
        <w:t>c</w:t>
      </w:r>
      <w:r w:rsidRPr="003D6C04">
        <w:t xml:space="preserve">ontracting </w:t>
      </w:r>
      <w:r w:rsidR="00A33874" w:rsidRPr="003D6C04">
        <w:t>a</w:t>
      </w:r>
      <w:r w:rsidRPr="003D6C04">
        <w:t>uthority</w:t>
      </w:r>
      <w:r w:rsidR="009B7BB7" w:rsidRPr="003D6C04">
        <w:t>.</w:t>
      </w:r>
    </w:p>
    <w:p w14:paraId="25B20094" w14:textId="427BE2F3" w:rsidR="003F5E70" w:rsidRPr="00CB017D" w:rsidRDefault="003F5E70" w:rsidP="003F5E70">
      <w:pPr>
        <w:spacing w:after="120"/>
      </w:pPr>
      <w:r w:rsidRPr="003D6C04">
        <w:t>* Exact date(s) and location(s) of the information meeting(s) will be published on the CFCU (</w:t>
      </w:r>
      <w:hyperlink r:id="rId33" w:history="1">
        <w:r w:rsidRPr="00CB017D">
          <w:rPr>
            <w:rStyle w:val="Hyperlink"/>
          </w:rPr>
          <w:t>http://www.cfcu.gov.tr</w:t>
        </w:r>
      </w:hyperlink>
      <w:r w:rsidRPr="003D6C04">
        <w:t>)</w:t>
      </w:r>
      <w:r w:rsidR="004B4D31" w:rsidRPr="00CB017D">
        <w:t xml:space="preserve">, </w:t>
      </w:r>
      <w:r w:rsidR="00076BC3" w:rsidRPr="00CB017D">
        <w:rPr>
          <w:szCs w:val="22"/>
        </w:rPr>
        <w:t>Union of Municipalities of Turkey (</w:t>
      </w:r>
      <w:hyperlink r:id="rId34" w:history="1">
        <w:r w:rsidR="00076BC3" w:rsidRPr="00CB017D">
          <w:rPr>
            <w:rStyle w:val="Hyperlink"/>
          </w:rPr>
          <w:t>https://www.tbb.gov.tr</w:t>
        </w:r>
      </w:hyperlink>
      <w:r w:rsidR="00076BC3" w:rsidRPr="003D6C04">
        <w:t xml:space="preserve">) and </w:t>
      </w:r>
      <w:r w:rsidRPr="00CB017D">
        <w:t>the Ministry of Foreign Affairs</w:t>
      </w:r>
      <w:r w:rsidR="004B4D31" w:rsidRPr="00CB017D">
        <w:t>-</w:t>
      </w:r>
      <w:r w:rsidRPr="00CB017D">
        <w:t>Directorate for EU Affairs (</w:t>
      </w:r>
      <w:hyperlink r:id="rId35" w:history="1">
        <w:r w:rsidRPr="00CB017D">
          <w:rPr>
            <w:rStyle w:val="Hyperlink"/>
          </w:rPr>
          <w:t>http://www.ab.gov.tr</w:t>
        </w:r>
      </w:hyperlink>
      <w:r w:rsidRPr="003D6C04">
        <w:t>) websites.</w:t>
      </w:r>
    </w:p>
    <w:p w14:paraId="38CCE523" w14:textId="4FFEC8EC" w:rsidR="0013435B" w:rsidRPr="00CB017D" w:rsidRDefault="00D23749" w:rsidP="00923364">
      <w:pPr>
        <w:spacing w:after="120"/>
      </w:pPr>
      <w:r w:rsidRPr="00CB017D">
        <w:t xml:space="preserve">This indicative timetable </w:t>
      </w:r>
      <w:r w:rsidR="00E76203" w:rsidRPr="00CB017D">
        <w:t xml:space="preserve">refers to provisional dates (except for </w:t>
      </w:r>
      <w:r w:rsidR="00273299" w:rsidRPr="003F40FB">
        <w:t xml:space="preserve">dates 2, 3, and 4) </w:t>
      </w:r>
      <w:r w:rsidR="00E76203" w:rsidRPr="003F40FB">
        <w:rPr>
          <w:szCs w:val="22"/>
        </w:rPr>
        <w:t xml:space="preserve">and </w:t>
      </w:r>
      <w:r w:rsidRPr="003F40FB">
        <w:t xml:space="preserve">may be </w:t>
      </w:r>
      <w:r w:rsidR="00E120C3" w:rsidRPr="003F40FB">
        <w:t>updated</w:t>
      </w:r>
      <w:r w:rsidRPr="00B05198">
        <w:t xml:space="preserve"> by the </w:t>
      </w:r>
      <w:r w:rsidR="00A33874" w:rsidRPr="003D6C04">
        <w:t>c</w:t>
      </w:r>
      <w:r w:rsidRPr="003D6C04">
        <w:t xml:space="preserve">ontracting </w:t>
      </w:r>
      <w:r w:rsidR="00A33874" w:rsidRPr="003D6C04">
        <w:t>a</w:t>
      </w:r>
      <w:r w:rsidRPr="003D6C04">
        <w:t xml:space="preserve">uthority </w:t>
      </w:r>
      <w:r w:rsidR="00E120C3" w:rsidRPr="003D6C04">
        <w:t>during the procedure. In such case</w:t>
      </w:r>
      <w:r w:rsidR="009B7BB7" w:rsidRPr="003D6C04">
        <w:t>s</w:t>
      </w:r>
      <w:r w:rsidR="00E120C3" w:rsidRPr="003D6C04">
        <w:t>, t</w:t>
      </w:r>
      <w:r w:rsidRPr="003D6C04">
        <w:t xml:space="preserve">he updated timetable </w:t>
      </w:r>
      <w:r w:rsidR="009B7BB7" w:rsidRPr="003D6C04">
        <w:t xml:space="preserve">will </w:t>
      </w:r>
      <w:r w:rsidRPr="003D6C04">
        <w:t xml:space="preserve">be published </w:t>
      </w:r>
      <w:r w:rsidR="0046081F" w:rsidRPr="003D6C04">
        <w:t xml:space="preserve">on </w:t>
      </w:r>
      <w:r w:rsidRPr="003D6C04">
        <w:t>the web site</w:t>
      </w:r>
      <w:r w:rsidR="00AD1CBB" w:rsidRPr="003D6C04">
        <w:t xml:space="preserve"> of DG International Cooperation and Development:</w:t>
      </w:r>
      <w:r w:rsidRPr="003D6C04">
        <w:t xml:space="preserve"> </w:t>
      </w:r>
      <w:hyperlink r:id="rId36" w:history="1">
        <w:r w:rsidR="00D0109C" w:rsidRPr="00CB017D">
          <w:rPr>
            <w:rStyle w:val="Hyperlink"/>
            <w:szCs w:val="22"/>
          </w:rPr>
          <w:t>https://webgate.ec.europa.eu/europeaid/online-services/index.cfm?do=publi.welcome</w:t>
        </w:r>
      </w:hyperlink>
      <w:r w:rsidRPr="003D6C04">
        <w:t xml:space="preserve"> </w:t>
      </w:r>
      <w:r w:rsidR="003F5E70" w:rsidRPr="00CB017D">
        <w:rPr>
          <w:szCs w:val="22"/>
        </w:rPr>
        <w:t xml:space="preserve">CFCU website at </w:t>
      </w:r>
      <w:hyperlink r:id="rId37" w:history="1">
        <w:r w:rsidR="003F5E70" w:rsidRPr="00CB017D">
          <w:rPr>
            <w:rStyle w:val="Hyperlink"/>
            <w:szCs w:val="22"/>
          </w:rPr>
          <w:t>http://www.cfcu.gov.tr</w:t>
        </w:r>
      </w:hyperlink>
      <w:r w:rsidR="00076BC3" w:rsidRPr="003D6C04">
        <w:rPr>
          <w:szCs w:val="22"/>
        </w:rPr>
        <w:t xml:space="preserve">, Union of Municipalities of Turkey website at </w:t>
      </w:r>
      <w:hyperlink r:id="rId38" w:history="1">
        <w:r w:rsidR="00076BC3" w:rsidRPr="00CB017D">
          <w:rPr>
            <w:rStyle w:val="Hyperlink"/>
          </w:rPr>
          <w:t>https://www.tbb.gov.tr</w:t>
        </w:r>
      </w:hyperlink>
      <w:r w:rsidR="00076BC3" w:rsidRPr="003D6C04">
        <w:t xml:space="preserve"> </w:t>
      </w:r>
      <w:r w:rsidR="003F5E70" w:rsidRPr="00CB017D">
        <w:rPr>
          <w:szCs w:val="22"/>
        </w:rPr>
        <w:t xml:space="preserve">and </w:t>
      </w:r>
      <w:r w:rsidR="003F5E70" w:rsidRPr="00CB017D">
        <w:t xml:space="preserve">the </w:t>
      </w:r>
      <w:r w:rsidR="003F5E70" w:rsidRPr="00CB017D">
        <w:rPr>
          <w:rFonts w:eastAsia="Arial"/>
          <w:snapToGrid/>
          <w:kern w:val="1"/>
          <w:szCs w:val="22"/>
          <w:lang w:eastAsia="ar-SA"/>
        </w:rPr>
        <w:t>Ministry of Foreign Affairs</w:t>
      </w:r>
      <w:r w:rsidR="004B4D31" w:rsidRPr="00CB017D">
        <w:rPr>
          <w:rFonts w:eastAsia="Arial"/>
          <w:snapToGrid/>
          <w:kern w:val="1"/>
          <w:szCs w:val="22"/>
          <w:lang w:eastAsia="ar-SA"/>
        </w:rPr>
        <w:t>-</w:t>
      </w:r>
      <w:r w:rsidR="003F5E70" w:rsidRPr="003F40FB">
        <w:rPr>
          <w:rFonts w:eastAsia="Arial"/>
          <w:snapToGrid/>
          <w:kern w:val="1"/>
          <w:szCs w:val="22"/>
          <w:lang w:eastAsia="ar-SA"/>
        </w:rPr>
        <w:t xml:space="preserve">Directorate for EU Affairs </w:t>
      </w:r>
      <w:r w:rsidR="003F5E70" w:rsidRPr="003F40FB">
        <w:rPr>
          <w:snapToGrid/>
          <w:szCs w:val="22"/>
          <w:lang w:eastAsia="tr-TR"/>
        </w:rPr>
        <w:t xml:space="preserve">website at </w:t>
      </w:r>
      <w:hyperlink r:id="rId39" w:history="1">
        <w:r w:rsidR="003F5E70" w:rsidRPr="00CB017D">
          <w:rPr>
            <w:rStyle w:val="Hyperlink"/>
            <w:szCs w:val="22"/>
          </w:rPr>
          <w:t>http://www.ab.gov.tr</w:t>
        </w:r>
      </w:hyperlink>
      <w:r w:rsidR="00891223" w:rsidRPr="003D6C04">
        <w:t>.</w:t>
      </w:r>
      <w:r w:rsidR="00AA7321" w:rsidRPr="00CB017D">
        <w:t xml:space="preserve"> It is highly recommended to follow these websites regularly.</w:t>
      </w:r>
    </w:p>
    <w:p w14:paraId="277F5279" w14:textId="00FCCC7E" w:rsidR="0007408E" w:rsidRPr="00AC13A6" w:rsidRDefault="0007408E" w:rsidP="009436FB">
      <w:pPr>
        <w:pStyle w:val="Guidelines2"/>
      </w:pPr>
      <w:bookmarkStart w:id="48" w:name="_Toc40507655"/>
      <w:bookmarkStart w:id="49" w:name="_Toc80296528"/>
      <w:r w:rsidRPr="00CB017D">
        <w:t xml:space="preserve">Conditions </w:t>
      </w:r>
      <w:r w:rsidR="009B7BB7" w:rsidRPr="00CB017D">
        <w:t>for</w:t>
      </w:r>
      <w:r w:rsidRPr="003F40FB">
        <w:t xml:space="preserve"> implementation </w:t>
      </w:r>
      <w:r w:rsidR="009B7BB7" w:rsidRPr="003F40FB">
        <w:t>after</w:t>
      </w:r>
      <w:r w:rsidRPr="003F40FB">
        <w:t xml:space="preserve"> the </w:t>
      </w:r>
      <w:r w:rsidR="00A33874" w:rsidRPr="003F40FB">
        <w:t>c</w:t>
      </w:r>
      <w:r w:rsidRPr="00B05198">
        <w:t xml:space="preserve">ontracting </w:t>
      </w:r>
      <w:r w:rsidR="00A33874" w:rsidRPr="00B05198">
        <w:t>a</w:t>
      </w:r>
      <w:r w:rsidRPr="00AC13A6">
        <w:t>uthority</w:t>
      </w:r>
      <w:r w:rsidR="00A016F9" w:rsidRPr="00AC13A6">
        <w:t>’</w:t>
      </w:r>
      <w:r w:rsidRPr="00AC13A6">
        <w:t>s decision to award a grant</w:t>
      </w:r>
      <w:bookmarkEnd w:id="48"/>
      <w:bookmarkEnd w:id="49"/>
    </w:p>
    <w:p w14:paraId="5A8BAEDE" w14:textId="04E8F301" w:rsidR="00511FEE" w:rsidRPr="003D6C04" w:rsidRDefault="00511FEE" w:rsidP="002D4ACD">
      <w:pPr>
        <w:spacing w:after="120"/>
      </w:pPr>
      <w:r w:rsidRPr="003D6C04">
        <w:t xml:space="preserve">Following the decision to award a grant, the </w:t>
      </w:r>
      <w:r w:rsidR="00F65B55" w:rsidRPr="003D6C04">
        <w:t>b</w:t>
      </w:r>
      <w:r w:rsidRPr="003D6C04">
        <w:t>eneficiar</w:t>
      </w:r>
      <w:r w:rsidR="00FA2479" w:rsidRPr="003D6C04">
        <w:t>ies</w:t>
      </w:r>
      <w:r w:rsidRPr="003D6C04">
        <w:t xml:space="preserve"> will be offered a contract based on the </w:t>
      </w:r>
      <w:r w:rsidR="00F65B55" w:rsidRPr="003D6C04">
        <w:t xml:space="preserve">standard </w:t>
      </w:r>
      <w:r w:rsidR="00450369" w:rsidRPr="003D6C04">
        <w:t xml:space="preserve">grant </w:t>
      </w:r>
      <w:r w:rsidRPr="003D6C04">
        <w:t>contract (</w:t>
      </w:r>
      <w:r w:rsidR="00AA4FE0" w:rsidRPr="003D6C04">
        <w:t xml:space="preserve">see </w:t>
      </w:r>
      <w:r w:rsidRPr="003D6C04">
        <w:t xml:space="preserve">Annex </w:t>
      </w:r>
      <w:r w:rsidR="007D4E58" w:rsidRPr="003D6C04">
        <w:t>G</w:t>
      </w:r>
      <w:r w:rsidR="004A51E9" w:rsidRPr="003D6C04">
        <w:t xml:space="preserve"> of these </w:t>
      </w:r>
      <w:r w:rsidR="00FE6B79" w:rsidRPr="003D6C04">
        <w:t>g</w:t>
      </w:r>
      <w:r w:rsidR="004A51E9" w:rsidRPr="003D6C04">
        <w:t>uidelines</w:t>
      </w:r>
      <w:r w:rsidRPr="003D6C04">
        <w:t xml:space="preserve">). </w:t>
      </w:r>
      <w:r w:rsidR="00D078E2" w:rsidRPr="003D6C04">
        <w:t xml:space="preserve">By signing the </w:t>
      </w:r>
      <w:r w:rsidR="009B7BB7" w:rsidRPr="003D6C04">
        <w:t>a</w:t>
      </w:r>
      <w:r w:rsidR="00D078E2" w:rsidRPr="003D6C04">
        <w:t>pplication form (Annex A</w:t>
      </w:r>
      <w:r w:rsidR="004A51E9" w:rsidRPr="003D6C04">
        <w:t xml:space="preserve"> of these </w:t>
      </w:r>
      <w:r w:rsidR="00F65B55" w:rsidRPr="003D6C04">
        <w:t>g</w:t>
      </w:r>
      <w:r w:rsidR="004A51E9" w:rsidRPr="003D6C04">
        <w:t>uidelines</w:t>
      </w:r>
      <w:r w:rsidR="00D078E2" w:rsidRPr="003D6C04">
        <w:t>), the applicant</w:t>
      </w:r>
      <w:r w:rsidR="00FA2479" w:rsidRPr="003D6C04">
        <w:t>s</w:t>
      </w:r>
      <w:r w:rsidR="00D078E2" w:rsidRPr="003D6C04">
        <w:t xml:space="preserve"> </w:t>
      </w:r>
      <w:r w:rsidR="009B7BB7" w:rsidRPr="003D6C04">
        <w:t>agree</w:t>
      </w:r>
      <w:r w:rsidR="00D078E2" w:rsidRPr="003D6C04">
        <w:t xml:space="preserve">, </w:t>
      </w:r>
      <w:r w:rsidR="009B7BB7" w:rsidRPr="003D6C04">
        <w:t>if</w:t>
      </w:r>
      <w:r w:rsidR="00D078E2" w:rsidRPr="003D6C04">
        <w:t xml:space="preserve"> awarded a grant,</w:t>
      </w:r>
      <w:r w:rsidR="009B7BB7" w:rsidRPr="003D6C04">
        <w:t xml:space="preserve"> to accept</w:t>
      </w:r>
      <w:r w:rsidR="00D078E2" w:rsidRPr="003D6C04">
        <w:t xml:space="preserve"> the </w:t>
      </w:r>
      <w:r w:rsidR="009B7BB7" w:rsidRPr="003D6C04">
        <w:t>c</w:t>
      </w:r>
      <w:r w:rsidR="00D078E2" w:rsidRPr="003D6C04">
        <w:t xml:space="preserve">ontractual conditions </w:t>
      </w:r>
      <w:r w:rsidR="009B7BB7" w:rsidRPr="003D6C04">
        <w:t>of</w:t>
      </w:r>
      <w:r w:rsidR="00D078E2" w:rsidRPr="003D6C04">
        <w:t xml:space="preserve"> the </w:t>
      </w:r>
      <w:r w:rsidR="00450369" w:rsidRPr="003D6C04">
        <w:t>standard grant contract</w:t>
      </w:r>
      <w:r w:rsidR="00D23C8D" w:rsidRPr="003D6C04">
        <w:t>.</w:t>
      </w:r>
      <w:r w:rsidR="0026609F" w:rsidRPr="003D6C04">
        <w:t xml:space="preserve"> </w:t>
      </w:r>
    </w:p>
    <w:p w14:paraId="3BC05C5B" w14:textId="77777777" w:rsidR="00FD5A29" w:rsidRPr="003D6C04" w:rsidRDefault="00FD5A29" w:rsidP="00923364">
      <w:pPr>
        <w:spacing w:after="120"/>
        <w:rPr>
          <w:u w:val="single"/>
        </w:rPr>
      </w:pPr>
      <w:r w:rsidRPr="003D6C04">
        <w:rPr>
          <w:u w:val="single"/>
        </w:rPr>
        <w:t>Implementation contracts</w:t>
      </w:r>
    </w:p>
    <w:p w14:paraId="5DA3E380" w14:textId="5B9BF2AC" w:rsidR="0007408E" w:rsidRPr="003D6C04" w:rsidRDefault="0007408E" w:rsidP="006E7A9E">
      <w:pPr>
        <w:spacing w:after="120"/>
      </w:pPr>
      <w:r w:rsidRPr="003D6C04">
        <w:t xml:space="preserve">Where implementation of the action requires the </w:t>
      </w:r>
      <w:r w:rsidR="00F65B55" w:rsidRPr="003D6C04">
        <w:t>b</w:t>
      </w:r>
      <w:r w:rsidRPr="003D6C04">
        <w:t>eneficiar</w:t>
      </w:r>
      <w:r w:rsidR="00544E5D" w:rsidRPr="003D6C04">
        <w:t>ies</w:t>
      </w:r>
      <w:r w:rsidRPr="003D6C04">
        <w:t xml:space="preserve"> </w:t>
      </w:r>
      <w:r w:rsidR="00544E5D" w:rsidRPr="003D6C04">
        <w:t>and its affiliated entity(ies) (if any)</w:t>
      </w:r>
      <w:r w:rsidR="008A7A99" w:rsidRPr="003D6C04">
        <w:t xml:space="preserve"> </w:t>
      </w:r>
      <w:r w:rsidRPr="003D6C04">
        <w:t xml:space="preserve">to award procurement contracts, </w:t>
      </w:r>
      <w:r w:rsidR="00DC1934" w:rsidRPr="003D6C04">
        <w:t>those contracts must be awarded in accordance with</w:t>
      </w:r>
      <w:r w:rsidRPr="003D6C04">
        <w:t xml:space="preserve"> Annex IV to the </w:t>
      </w:r>
      <w:r w:rsidR="0046081F" w:rsidRPr="003D6C04">
        <w:t xml:space="preserve">standard grant </w:t>
      </w:r>
      <w:r w:rsidR="00D23749" w:rsidRPr="003D6C04">
        <w:t>contract</w:t>
      </w:r>
      <w:r w:rsidR="000B0EFB" w:rsidRPr="003D6C04">
        <w:t xml:space="preserve"> </w:t>
      </w:r>
      <w:r w:rsidR="000B0EFB" w:rsidRPr="003D6C04">
        <w:rPr>
          <w:szCs w:val="22"/>
        </w:rPr>
        <w:t>(Annex G-IV of this guidelines)</w:t>
      </w:r>
      <w:r w:rsidRPr="003D6C04">
        <w:t>.</w:t>
      </w:r>
    </w:p>
    <w:p w14:paraId="735B9A89" w14:textId="7758946B" w:rsidR="00FD5A29" w:rsidRPr="003D6C04" w:rsidRDefault="00FD5A29" w:rsidP="006E7A9E">
      <w:pPr>
        <w:spacing w:after="120"/>
      </w:pPr>
      <w:r w:rsidRPr="003D6C04">
        <w:t xml:space="preserve">In this context, a distinction should be made between awarding implementation contracts and subcontracting parts of the action described in the proposal, </w:t>
      </w:r>
      <w:r w:rsidR="00425F69" w:rsidRPr="003D6C04">
        <w:t xml:space="preserve">i.e. </w:t>
      </w:r>
      <w:r w:rsidRPr="003D6C04">
        <w:t xml:space="preserve">the description of the action annexed to the grant </w:t>
      </w:r>
      <w:r w:rsidR="008C1586" w:rsidRPr="003D6C04">
        <w:t>contract</w:t>
      </w:r>
      <w:r w:rsidRPr="003D6C04">
        <w:t xml:space="preserve">, such subcontracting being subject to additional restrictions (see the general terms and conditions in the model grant </w:t>
      </w:r>
      <w:r w:rsidR="0097226D" w:rsidRPr="003D6C04">
        <w:t>contract</w:t>
      </w:r>
      <w:r w:rsidRPr="003D6C04">
        <w:t>)</w:t>
      </w:r>
      <w:r w:rsidR="006C314B" w:rsidRPr="003D6C04">
        <w:t>.</w:t>
      </w:r>
    </w:p>
    <w:p w14:paraId="1C446F56" w14:textId="77777777" w:rsidR="00FD5A29" w:rsidRPr="003D6C04" w:rsidRDefault="00FD5A29" w:rsidP="006E7A9E">
      <w:pPr>
        <w:spacing w:after="120"/>
      </w:pPr>
      <w:r w:rsidRPr="003D6C04">
        <w:t xml:space="preserve">Awarding implementation contracts: </w:t>
      </w:r>
      <w:r w:rsidR="00425F69" w:rsidRPr="003D6C04">
        <w:t>i</w:t>
      </w:r>
      <w:r w:rsidRPr="003D6C04">
        <w:t xml:space="preserve">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w:t>
      </w:r>
      <w:r w:rsidR="00425F69" w:rsidRPr="003D6C04">
        <w:t>contract</w:t>
      </w:r>
      <w:r w:rsidRPr="003D6C04">
        <w:t xml:space="preserve">. </w:t>
      </w:r>
    </w:p>
    <w:p w14:paraId="086FE992" w14:textId="77777777" w:rsidR="00FD5A29" w:rsidRPr="003D6C04" w:rsidRDefault="00FD5A29" w:rsidP="006E7A9E">
      <w:pPr>
        <w:spacing w:after="120"/>
      </w:pPr>
      <w:r w:rsidRPr="003D6C04">
        <w:t xml:space="preserve">Subcontracting: Subcontracting is the implementation, by a third party with which one or more beneficiaries have concluded a procurement contract, of specific tasks forming part of the action as described in </w:t>
      </w:r>
      <w:r w:rsidR="00E73F33" w:rsidRPr="003D6C04">
        <w:t>a</w:t>
      </w:r>
      <w:r w:rsidRPr="003D6C04">
        <w:t xml:space="preserve">nnex to the </w:t>
      </w:r>
      <w:r w:rsidR="00E73F33" w:rsidRPr="003D6C04">
        <w:t xml:space="preserve">grant </w:t>
      </w:r>
      <w:r w:rsidR="00425F69" w:rsidRPr="003D6C04">
        <w:t>contrac</w:t>
      </w:r>
      <w:r w:rsidRPr="003D6C04">
        <w:t xml:space="preserve">t (see also the general terms and conditions in the model grant </w:t>
      </w:r>
      <w:r w:rsidR="00425F69" w:rsidRPr="003D6C04">
        <w:t>contract</w:t>
      </w:r>
      <w:r w:rsidRPr="003D6C04">
        <w:t xml:space="preserve">). </w:t>
      </w:r>
    </w:p>
    <w:p w14:paraId="486049C6" w14:textId="77777777" w:rsidR="0007408E" w:rsidRPr="003D6C04" w:rsidRDefault="00267E4F" w:rsidP="004E56C9">
      <w:pPr>
        <w:pStyle w:val="Guidelines1"/>
      </w:pPr>
      <w:bookmarkStart w:id="50" w:name="_Toc40507656"/>
      <w:r w:rsidRPr="003D6C04">
        <w:br w:type="page"/>
      </w:r>
      <w:bookmarkStart w:id="51" w:name="_Toc80296529"/>
      <w:r w:rsidR="0007408E" w:rsidRPr="003D6C04">
        <w:lastRenderedPageBreak/>
        <w:t>LIST OF annexes</w:t>
      </w:r>
      <w:bookmarkEnd w:id="50"/>
      <w:bookmarkEnd w:id="51"/>
    </w:p>
    <w:p w14:paraId="30FB1290" w14:textId="77777777" w:rsidR="00112E4F" w:rsidRPr="003D6C04" w:rsidRDefault="00112E4F" w:rsidP="00600738">
      <w:pPr>
        <w:rPr>
          <w:b/>
          <w:smallCaps/>
        </w:rPr>
      </w:pPr>
      <w:bookmarkStart w:id="52" w:name="_Toc40507657"/>
      <w:r w:rsidRPr="003D6C04">
        <w:rPr>
          <w:b/>
          <w:smallCaps/>
        </w:rPr>
        <w:t>D</w:t>
      </w:r>
      <w:r w:rsidR="00600738" w:rsidRPr="003D6C04">
        <w:rPr>
          <w:b/>
          <w:smallCaps/>
        </w:rPr>
        <w:t>ocuments to</w:t>
      </w:r>
      <w:r w:rsidRPr="003D6C04">
        <w:rPr>
          <w:b/>
          <w:smallCaps/>
        </w:rPr>
        <w:t xml:space="preserve"> </w:t>
      </w:r>
      <w:r w:rsidR="00E708CB" w:rsidRPr="003D6C04">
        <w:rPr>
          <w:b/>
          <w:smallCaps/>
        </w:rPr>
        <w:t>be completed</w:t>
      </w:r>
    </w:p>
    <w:p w14:paraId="2B03EBCA" w14:textId="77777777" w:rsidR="00861EF0" w:rsidRPr="003D6C04" w:rsidRDefault="00861EF0" w:rsidP="00861EF0">
      <w:pPr>
        <w:tabs>
          <w:tab w:val="left" w:pos="1418"/>
        </w:tabs>
        <w:spacing w:before="60" w:after="0"/>
      </w:pPr>
      <w:bookmarkStart w:id="53" w:name="_Toc40507661"/>
      <w:bookmarkEnd w:id="52"/>
      <w:r w:rsidRPr="003D6C04">
        <w:t>Annex A:</w:t>
      </w:r>
      <w:r w:rsidRPr="003D6C04">
        <w:tab/>
        <w:t>Grant Application Form Part A (Word format)</w:t>
      </w:r>
    </w:p>
    <w:p w14:paraId="5079772E" w14:textId="77777777" w:rsidR="00861EF0" w:rsidRPr="003D6C04" w:rsidRDefault="00861EF0" w:rsidP="00861EF0">
      <w:pPr>
        <w:spacing w:before="60" w:after="0"/>
        <w:ind w:firstLine="1418"/>
      </w:pPr>
      <w:r w:rsidRPr="003D6C04">
        <w:t>Grant Application Form Part B (Word format)</w:t>
      </w:r>
    </w:p>
    <w:p w14:paraId="5EDDEE89" w14:textId="77777777" w:rsidR="00861EF0" w:rsidRPr="003D6C04" w:rsidRDefault="00861EF0" w:rsidP="00861EF0">
      <w:pPr>
        <w:spacing w:before="60" w:after="0"/>
        <w:ind w:left="1418" w:hanging="1418"/>
      </w:pPr>
      <w:bookmarkStart w:id="54" w:name="_Toc40507658"/>
      <w:r w:rsidRPr="003D6C04">
        <w:t>Annex B:</w:t>
      </w:r>
      <w:r w:rsidRPr="003D6C04">
        <w:tab/>
        <w:t>Budget (Excel format)</w:t>
      </w:r>
      <w:bookmarkEnd w:id="54"/>
    </w:p>
    <w:p w14:paraId="0314DAE9" w14:textId="77777777" w:rsidR="00861EF0" w:rsidRPr="003D6C04" w:rsidRDefault="00861EF0" w:rsidP="00861EF0">
      <w:pPr>
        <w:spacing w:before="60" w:after="0"/>
        <w:ind w:left="1418" w:hanging="1418"/>
      </w:pPr>
      <w:bookmarkStart w:id="55" w:name="_Toc40507659"/>
      <w:r w:rsidRPr="003D6C04">
        <w:t>Annex C:</w:t>
      </w:r>
      <w:r w:rsidRPr="003D6C04">
        <w:tab/>
        <w:t>Logical Framework (Word format)</w:t>
      </w:r>
      <w:bookmarkEnd w:id="55"/>
    </w:p>
    <w:p w14:paraId="521EC7A7" w14:textId="77777777" w:rsidR="00861EF0" w:rsidRPr="003D6C04" w:rsidRDefault="00861EF0" w:rsidP="00861EF0">
      <w:pPr>
        <w:spacing w:before="60" w:after="0"/>
        <w:ind w:left="1418" w:hanging="1418"/>
      </w:pPr>
      <w:bookmarkStart w:id="56" w:name="_Toc40507660"/>
      <w:r w:rsidRPr="003D6C04">
        <w:t>Annex D:</w:t>
      </w:r>
      <w:bookmarkEnd w:id="56"/>
      <w:r w:rsidRPr="003D6C04">
        <w:tab/>
        <w:t>N.A.</w:t>
      </w:r>
    </w:p>
    <w:p w14:paraId="01DE358E" w14:textId="77777777" w:rsidR="00861EF0" w:rsidRPr="003D6C04" w:rsidRDefault="00861EF0" w:rsidP="00861EF0">
      <w:pPr>
        <w:spacing w:before="60" w:after="0"/>
        <w:ind w:left="1418" w:hanging="1418"/>
        <w:rPr>
          <w:i/>
        </w:rPr>
      </w:pPr>
      <w:r w:rsidRPr="003D6C04">
        <w:t>Annex E:</w:t>
      </w:r>
      <w:r w:rsidRPr="003D6C04">
        <w:tab/>
        <w:t>Financial identification form (PDF Format) (</w:t>
      </w:r>
      <w:r w:rsidRPr="003D6C04">
        <w:rPr>
          <w:i/>
        </w:rPr>
        <w:t>to be completed by the provisionally selected</w:t>
      </w:r>
    </w:p>
    <w:p w14:paraId="44B93192" w14:textId="77777777" w:rsidR="00861EF0" w:rsidRPr="003D6C04" w:rsidRDefault="00861EF0" w:rsidP="00861EF0">
      <w:pPr>
        <w:spacing w:before="60" w:after="0"/>
        <w:ind w:left="1418" w:hanging="1134"/>
      </w:pPr>
      <w:r w:rsidRPr="003D6C04">
        <w:rPr>
          <w:i/>
        </w:rPr>
        <w:tab/>
        <w:t>lead applicants</w:t>
      </w:r>
      <w:r w:rsidRPr="003D6C04">
        <w:t xml:space="preserve">) </w:t>
      </w:r>
    </w:p>
    <w:p w14:paraId="0FAF9598" w14:textId="77777777" w:rsidR="006C314B" w:rsidRPr="003D6C04" w:rsidRDefault="006C314B" w:rsidP="006C314B">
      <w:pPr>
        <w:spacing w:after="80"/>
        <w:ind w:left="1134" w:hanging="1134"/>
      </w:pPr>
      <w:r w:rsidRPr="003D6C04">
        <w:t xml:space="preserve">Annex F: </w:t>
      </w:r>
      <w:r w:rsidRPr="003D6C04">
        <w:tab/>
        <w:t>PADOR Registration form (Pdf format)</w:t>
      </w:r>
    </w:p>
    <w:p w14:paraId="5E0AB3BF" w14:textId="77777777" w:rsidR="00112E4F" w:rsidRPr="003D6C04" w:rsidRDefault="00112E4F" w:rsidP="00600738">
      <w:pPr>
        <w:spacing w:before="240"/>
        <w:rPr>
          <w:b/>
          <w:smallCaps/>
        </w:rPr>
      </w:pPr>
      <w:r w:rsidRPr="003D6C04">
        <w:rPr>
          <w:b/>
          <w:smallCaps/>
        </w:rPr>
        <w:t>DOCUMENTS FOR INFORMATION</w:t>
      </w:r>
      <w:r w:rsidR="006C314B" w:rsidRPr="003D6C04">
        <w:rPr>
          <w:b/>
          <w:smallCaps/>
        </w:rPr>
        <w:t xml:space="preserve"> </w:t>
      </w:r>
      <w:r w:rsidR="006C314B" w:rsidRPr="003D6C04">
        <w:rPr>
          <w:b/>
        </w:rPr>
        <w:t>(Please do not send these documents with the application)</w:t>
      </w:r>
    </w:p>
    <w:p w14:paraId="5B9E83D2" w14:textId="77777777" w:rsidR="00861EF0" w:rsidRPr="003D6C04" w:rsidRDefault="00861EF0" w:rsidP="00861EF0">
      <w:pPr>
        <w:spacing w:before="60" w:after="0"/>
        <w:ind w:left="1134" w:hanging="1134"/>
      </w:pPr>
      <w:bookmarkStart w:id="57" w:name="_Toc216513984"/>
      <w:bookmarkEnd w:id="53"/>
      <w:r w:rsidRPr="003D6C04">
        <w:t>Annex G:</w:t>
      </w:r>
      <w:r w:rsidRPr="003D6C04">
        <w:tab/>
      </w:r>
      <w:r w:rsidRPr="003D6C04">
        <w:tab/>
        <w:t>Standard Grant Contract</w:t>
      </w:r>
    </w:p>
    <w:p w14:paraId="6B33FC88" w14:textId="77777777" w:rsidR="00861EF0" w:rsidRPr="003D6C04" w:rsidRDefault="00861EF0" w:rsidP="00861EF0">
      <w:pPr>
        <w:tabs>
          <w:tab w:val="left" w:pos="567"/>
          <w:tab w:val="left" w:pos="1418"/>
        </w:tabs>
        <w:spacing w:before="60" w:after="0"/>
        <w:ind w:left="340"/>
      </w:pPr>
      <w:r w:rsidRPr="003D6C04">
        <w:t>Annex G-II:</w:t>
      </w:r>
      <w:r w:rsidRPr="003D6C04">
        <w:tab/>
      </w:r>
      <w:r w:rsidRPr="003D6C04">
        <w:tab/>
      </w:r>
      <w:r w:rsidR="006C314B" w:rsidRPr="003D6C04">
        <w:t xml:space="preserve">general conditions </w:t>
      </w:r>
    </w:p>
    <w:p w14:paraId="446BE72A" w14:textId="77777777" w:rsidR="00861EF0" w:rsidRPr="003D6C04" w:rsidRDefault="00861EF0" w:rsidP="00861EF0">
      <w:pPr>
        <w:tabs>
          <w:tab w:val="left" w:pos="567"/>
          <w:tab w:val="left" w:pos="1418"/>
        </w:tabs>
        <w:spacing w:before="60" w:after="0"/>
        <w:ind w:left="340"/>
      </w:pPr>
      <w:r w:rsidRPr="003D6C04">
        <w:t xml:space="preserve">Annex G-IV: </w:t>
      </w:r>
      <w:r w:rsidRPr="003D6C04">
        <w:tab/>
      </w:r>
      <w:r w:rsidR="006C314B" w:rsidRPr="003D6C04">
        <w:t>contract award rules</w:t>
      </w:r>
    </w:p>
    <w:p w14:paraId="7A90168A" w14:textId="77777777" w:rsidR="00861EF0" w:rsidRPr="003D6C04" w:rsidRDefault="00861EF0" w:rsidP="00861EF0">
      <w:pPr>
        <w:tabs>
          <w:tab w:val="left" w:pos="567"/>
          <w:tab w:val="left" w:pos="1418"/>
        </w:tabs>
        <w:spacing w:before="60" w:after="0"/>
        <w:ind w:left="340"/>
      </w:pPr>
      <w:r w:rsidRPr="003D6C04">
        <w:t>Annex G-V:</w:t>
      </w:r>
      <w:r w:rsidRPr="003D6C04">
        <w:tab/>
      </w:r>
      <w:r w:rsidRPr="003D6C04">
        <w:tab/>
      </w:r>
      <w:r w:rsidR="006C314B" w:rsidRPr="003D6C04">
        <w:t xml:space="preserve">standard request </w:t>
      </w:r>
      <w:r w:rsidRPr="003D6C04">
        <w:t xml:space="preserve">for </w:t>
      </w:r>
      <w:r w:rsidR="006C314B" w:rsidRPr="003D6C04">
        <w:t>payment</w:t>
      </w:r>
    </w:p>
    <w:p w14:paraId="04BD95A3" w14:textId="77777777" w:rsidR="00861EF0" w:rsidRPr="003D6C04" w:rsidRDefault="00861EF0" w:rsidP="00861EF0">
      <w:pPr>
        <w:tabs>
          <w:tab w:val="left" w:pos="567"/>
        </w:tabs>
        <w:spacing w:before="60" w:after="0"/>
        <w:ind w:left="340"/>
      </w:pPr>
      <w:r w:rsidRPr="003D6C04">
        <w:t xml:space="preserve">Annex G-VI: </w:t>
      </w:r>
      <w:r w:rsidRPr="003D6C04">
        <w:tab/>
      </w:r>
      <w:r w:rsidR="006C314B" w:rsidRPr="003D6C04">
        <w:t xml:space="preserve">model narrative </w:t>
      </w:r>
      <w:r w:rsidRPr="003D6C04">
        <w:t xml:space="preserve">and </w:t>
      </w:r>
      <w:r w:rsidR="006C314B" w:rsidRPr="003D6C04">
        <w:t>financial report</w:t>
      </w:r>
    </w:p>
    <w:p w14:paraId="78223819" w14:textId="77777777" w:rsidR="00861EF0" w:rsidRPr="003D6C04" w:rsidRDefault="00861EF0" w:rsidP="00861EF0">
      <w:pPr>
        <w:tabs>
          <w:tab w:val="left" w:pos="567"/>
          <w:tab w:val="left" w:pos="1418"/>
        </w:tabs>
        <w:spacing w:before="60" w:after="0"/>
        <w:ind w:left="340"/>
      </w:pPr>
      <w:r w:rsidRPr="003D6C04">
        <w:t xml:space="preserve">Annex G-VII: </w:t>
      </w:r>
      <w:r w:rsidRPr="003D6C04">
        <w:tab/>
        <w:t>N.A.</w:t>
      </w:r>
    </w:p>
    <w:p w14:paraId="53CF0587" w14:textId="77777777" w:rsidR="00861EF0" w:rsidRPr="003D6C04" w:rsidRDefault="00861EF0" w:rsidP="00861EF0">
      <w:pPr>
        <w:tabs>
          <w:tab w:val="left" w:pos="567"/>
          <w:tab w:val="left" w:pos="1418"/>
        </w:tabs>
        <w:spacing w:before="60" w:after="0"/>
        <w:ind w:left="340"/>
      </w:pPr>
      <w:r w:rsidRPr="003D6C04">
        <w:t xml:space="preserve">Annex G-VIII: </w:t>
      </w:r>
      <w:r w:rsidRPr="003D6C04">
        <w:tab/>
        <w:t>N.A.</w:t>
      </w:r>
    </w:p>
    <w:p w14:paraId="4813DBFE" w14:textId="77777777" w:rsidR="00861EF0" w:rsidRPr="003D6C04" w:rsidRDefault="00861EF0" w:rsidP="00861EF0">
      <w:pPr>
        <w:tabs>
          <w:tab w:val="left" w:pos="567"/>
          <w:tab w:val="left" w:pos="1418"/>
        </w:tabs>
        <w:spacing w:before="60" w:after="0"/>
        <w:ind w:left="340"/>
      </w:pPr>
      <w:r w:rsidRPr="003D6C04">
        <w:t xml:space="preserve">Annex G-IX: </w:t>
      </w:r>
      <w:r w:rsidRPr="003D6C04">
        <w:tab/>
      </w:r>
      <w:r w:rsidR="006C314B" w:rsidRPr="003D6C04">
        <w:t xml:space="preserve">standard template </w:t>
      </w:r>
      <w:r w:rsidRPr="003D6C04">
        <w:t xml:space="preserve">for </w:t>
      </w:r>
      <w:r w:rsidR="006C314B" w:rsidRPr="003D6C04">
        <w:t xml:space="preserve">transfer </w:t>
      </w:r>
      <w:r w:rsidRPr="003D6C04">
        <w:t xml:space="preserve">of </w:t>
      </w:r>
      <w:r w:rsidR="006C314B" w:rsidRPr="003D6C04">
        <w:t xml:space="preserve">ownership </w:t>
      </w:r>
      <w:r w:rsidRPr="003D6C04">
        <w:t xml:space="preserve">of </w:t>
      </w:r>
      <w:r w:rsidR="006C314B" w:rsidRPr="003D6C04">
        <w:t>assets</w:t>
      </w:r>
    </w:p>
    <w:p w14:paraId="3CEB71D8" w14:textId="77777777" w:rsidR="00861EF0" w:rsidRPr="003D6C04" w:rsidRDefault="00861EF0" w:rsidP="00861EF0">
      <w:pPr>
        <w:spacing w:before="60" w:after="0"/>
        <w:ind w:left="340"/>
        <w:rPr>
          <w:szCs w:val="22"/>
        </w:rPr>
      </w:pPr>
      <w:r w:rsidRPr="003D6C04">
        <w:t>Annex</w:t>
      </w:r>
      <w:r w:rsidRPr="003D6C04">
        <w:rPr>
          <w:smallCaps/>
          <w:szCs w:val="22"/>
        </w:rPr>
        <w:t xml:space="preserve"> G-X</w:t>
      </w:r>
      <w:r w:rsidRPr="003D6C04">
        <w:rPr>
          <w:szCs w:val="22"/>
        </w:rPr>
        <w:t>:</w:t>
      </w:r>
      <w:r w:rsidRPr="003D6C04">
        <w:rPr>
          <w:szCs w:val="22"/>
        </w:rPr>
        <w:tab/>
      </w:r>
      <w:r w:rsidRPr="003D6C04">
        <w:rPr>
          <w:szCs w:val="22"/>
        </w:rPr>
        <w:tab/>
      </w:r>
      <w:r w:rsidR="006C314B" w:rsidRPr="003D6C04">
        <w:rPr>
          <w:szCs w:val="22"/>
        </w:rPr>
        <w:t xml:space="preserve">taxes </w:t>
      </w:r>
      <w:r w:rsidRPr="003D6C04">
        <w:rPr>
          <w:szCs w:val="22"/>
        </w:rPr>
        <w:t xml:space="preserve">and </w:t>
      </w:r>
      <w:r w:rsidR="006C314B" w:rsidRPr="003D6C04">
        <w:rPr>
          <w:szCs w:val="22"/>
        </w:rPr>
        <w:t>customs arrangements</w:t>
      </w:r>
    </w:p>
    <w:p w14:paraId="2F7B4BC1" w14:textId="77777777" w:rsidR="006C314B" w:rsidRPr="003D6C04" w:rsidRDefault="00861EF0" w:rsidP="00861EF0">
      <w:pPr>
        <w:tabs>
          <w:tab w:val="left" w:pos="1418"/>
        </w:tabs>
        <w:spacing w:before="60" w:after="0"/>
        <w:ind w:left="1418" w:hanging="1418"/>
        <w:jc w:val="left"/>
        <w:rPr>
          <w:szCs w:val="22"/>
        </w:rPr>
      </w:pPr>
      <w:r w:rsidRPr="003D6C04">
        <w:rPr>
          <w:szCs w:val="22"/>
        </w:rPr>
        <w:t>Annex H:</w:t>
      </w:r>
      <w:r w:rsidRPr="003D6C04">
        <w:rPr>
          <w:szCs w:val="22"/>
        </w:rPr>
        <w:tab/>
      </w:r>
      <w:r w:rsidR="006C314B" w:rsidRPr="003D6C04">
        <w:rPr>
          <w:szCs w:val="22"/>
        </w:rPr>
        <w:t>Declaration on Honour</w:t>
      </w:r>
    </w:p>
    <w:p w14:paraId="35CC3992" w14:textId="50B92190" w:rsidR="00891223" w:rsidRPr="00CB017D" w:rsidRDefault="006C314B" w:rsidP="009E654C">
      <w:pPr>
        <w:tabs>
          <w:tab w:val="left" w:pos="1418"/>
        </w:tabs>
        <w:spacing w:before="60" w:after="0"/>
        <w:ind w:left="1418" w:hanging="1418"/>
        <w:jc w:val="left"/>
        <w:rPr>
          <w:rStyle w:val="Hyperlink"/>
        </w:rPr>
      </w:pPr>
      <w:r w:rsidRPr="003D6C04">
        <w:rPr>
          <w:szCs w:val="22"/>
        </w:rPr>
        <w:t>Annex I:</w:t>
      </w:r>
      <w:r w:rsidR="00861EF0" w:rsidRPr="003D6C04">
        <w:rPr>
          <w:szCs w:val="22"/>
        </w:rPr>
        <w:tab/>
        <w:t xml:space="preserve">Daily allowance rates (Per diem), available at the following address: </w:t>
      </w:r>
      <w:hyperlink r:id="rId40" w:history="1">
        <w:r w:rsidR="00181683" w:rsidRPr="00CB017D">
          <w:rPr>
            <w:rStyle w:val="Hyperlink"/>
          </w:rPr>
          <w:t>https://ec.europa.eu/international-partnerships/documents-library_en?keyword=per%20diem%20rates</w:t>
        </w:r>
      </w:hyperlink>
      <w:r w:rsidR="00181683" w:rsidRPr="003D6C04">
        <w:t xml:space="preserve"> </w:t>
      </w:r>
    </w:p>
    <w:p w14:paraId="6C61DD7F" w14:textId="5979EED5" w:rsidR="00861EF0" w:rsidRPr="00CB017D" w:rsidRDefault="00861EF0" w:rsidP="009E654C">
      <w:pPr>
        <w:tabs>
          <w:tab w:val="left" w:pos="1418"/>
        </w:tabs>
        <w:spacing w:before="60" w:after="0"/>
        <w:ind w:left="1418" w:hanging="1418"/>
        <w:jc w:val="left"/>
        <w:rPr>
          <w:szCs w:val="22"/>
        </w:rPr>
      </w:pPr>
      <w:r w:rsidRPr="00CB017D">
        <w:rPr>
          <w:szCs w:val="22"/>
        </w:rPr>
        <w:t>Annex J:</w:t>
      </w:r>
      <w:r w:rsidRPr="00CB017D">
        <w:rPr>
          <w:szCs w:val="22"/>
        </w:rPr>
        <w:tab/>
        <w:t>Information on the tax regime applicable to grant contracts signed under the call.</w:t>
      </w:r>
    </w:p>
    <w:p w14:paraId="017B3F96" w14:textId="054C32C9" w:rsidR="00861EF0" w:rsidRPr="003D6C04" w:rsidRDefault="00861EF0" w:rsidP="00861EF0">
      <w:pPr>
        <w:tabs>
          <w:tab w:val="left" w:pos="1418"/>
        </w:tabs>
        <w:spacing w:before="60" w:after="0"/>
        <w:jc w:val="left"/>
        <w:rPr>
          <w:szCs w:val="22"/>
        </w:rPr>
      </w:pPr>
      <w:r w:rsidRPr="003D6C04">
        <w:rPr>
          <w:szCs w:val="22"/>
        </w:rPr>
        <w:t>Annex K:</w:t>
      </w:r>
      <w:r w:rsidRPr="003D6C04">
        <w:rPr>
          <w:szCs w:val="22"/>
        </w:rPr>
        <w:tab/>
      </w:r>
      <w:r w:rsidR="00891223" w:rsidRPr="003D6C04">
        <w:rPr>
          <w:szCs w:val="22"/>
        </w:rPr>
        <w:t>Guidelines for assessing simplified cost options.</w:t>
      </w:r>
    </w:p>
    <w:p w14:paraId="70430713" w14:textId="77777777" w:rsidR="006F4ACD" w:rsidRPr="003D6C04" w:rsidRDefault="006F4ACD" w:rsidP="002D4ACD">
      <w:pPr>
        <w:spacing w:before="240"/>
        <w:jc w:val="left"/>
        <w:rPr>
          <w:b/>
          <w:szCs w:val="22"/>
        </w:rPr>
      </w:pPr>
      <w:r w:rsidRPr="003D6C04">
        <w:rPr>
          <w:b/>
          <w:szCs w:val="22"/>
        </w:rPr>
        <w:t>Useful links:</w:t>
      </w:r>
    </w:p>
    <w:p w14:paraId="56735CD6" w14:textId="77777777" w:rsidR="00345514" w:rsidRPr="003D6C04" w:rsidRDefault="00345514" w:rsidP="001C4D3A">
      <w:pPr>
        <w:spacing w:after="0"/>
        <w:jc w:val="left"/>
        <w:rPr>
          <w:b/>
          <w:szCs w:val="22"/>
        </w:rPr>
      </w:pPr>
      <w:r w:rsidRPr="003D6C04">
        <w:rPr>
          <w:b/>
          <w:szCs w:val="22"/>
        </w:rPr>
        <w:t>Project Cycle Management Guidelines</w:t>
      </w:r>
      <w:bookmarkEnd w:id="57"/>
      <w:r w:rsidRPr="003D6C04">
        <w:rPr>
          <w:b/>
          <w:szCs w:val="22"/>
        </w:rPr>
        <w:t xml:space="preserve"> </w:t>
      </w:r>
    </w:p>
    <w:p w14:paraId="22BD6991" w14:textId="77777777" w:rsidR="00176C61" w:rsidRPr="003D6C04" w:rsidRDefault="0038590D" w:rsidP="001C4D3A">
      <w:pPr>
        <w:spacing w:after="120"/>
        <w:jc w:val="left"/>
        <w:rPr>
          <w:rStyle w:val="Hyperlink"/>
          <w:szCs w:val="22"/>
        </w:rPr>
      </w:pPr>
      <w:hyperlink r:id="rId41" w:history="1">
        <w:r w:rsidR="009C7178" w:rsidRPr="00CB017D">
          <w:rPr>
            <w:rStyle w:val="Hyperlink"/>
            <w:szCs w:val="22"/>
          </w:rPr>
          <w:t>http://ec.europa.eu/europeaid/aid-delivery-methods-project-cycle-management-guidelines-vol-1_en</w:t>
        </w:r>
      </w:hyperlink>
    </w:p>
    <w:p w14:paraId="5787A1C3" w14:textId="77777777" w:rsidR="00034524" w:rsidRPr="00CB017D" w:rsidRDefault="00BB518F" w:rsidP="001C4D3A">
      <w:pPr>
        <w:spacing w:before="120" w:after="120"/>
        <w:jc w:val="left"/>
        <w:rPr>
          <w:b/>
          <w:szCs w:val="22"/>
        </w:rPr>
      </w:pPr>
      <w:r w:rsidRPr="00CB017D">
        <w:rPr>
          <w:b/>
          <w:szCs w:val="22"/>
        </w:rPr>
        <w:t>The implementation of grant contracts</w:t>
      </w:r>
    </w:p>
    <w:p w14:paraId="095597A0" w14:textId="77777777" w:rsidR="00BB518F" w:rsidRPr="003D6C04" w:rsidRDefault="00BB518F" w:rsidP="001C4D3A">
      <w:pPr>
        <w:spacing w:after="0"/>
        <w:jc w:val="left"/>
        <w:rPr>
          <w:b/>
          <w:szCs w:val="22"/>
        </w:rPr>
      </w:pPr>
      <w:r w:rsidRPr="003D6C04">
        <w:rPr>
          <w:b/>
          <w:szCs w:val="22"/>
        </w:rPr>
        <w:t>A Users' Guide</w:t>
      </w:r>
    </w:p>
    <w:p w14:paraId="33A68A2D" w14:textId="77777777" w:rsidR="002573AC" w:rsidRPr="003D6C04" w:rsidRDefault="0038590D" w:rsidP="001C4D3A">
      <w:pPr>
        <w:spacing w:after="120"/>
        <w:jc w:val="left"/>
        <w:rPr>
          <w:b/>
          <w:szCs w:val="22"/>
        </w:rPr>
      </w:pPr>
      <w:hyperlink r:id="rId42" w:history="1">
        <w:r w:rsidR="00034524" w:rsidRPr="00CB017D">
          <w:rPr>
            <w:rStyle w:val="Hyperlink"/>
            <w:szCs w:val="22"/>
          </w:rPr>
          <w:t>http://ec.europa.eu/europeaid/companion/document.do?nodeNumber=19&amp;locale=en</w:t>
        </w:r>
      </w:hyperlink>
    </w:p>
    <w:p w14:paraId="170FAAE7" w14:textId="77777777" w:rsidR="001E10DA" w:rsidRPr="003D6C04" w:rsidRDefault="001E10DA" w:rsidP="001C4D3A">
      <w:pPr>
        <w:spacing w:before="120" w:after="0"/>
        <w:jc w:val="left"/>
        <w:rPr>
          <w:b/>
          <w:szCs w:val="22"/>
        </w:rPr>
      </w:pPr>
      <w:r w:rsidRPr="00CB017D">
        <w:rPr>
          <w:b/>
          <w:szCs w:val="22"/>
        </w:rPr>
        <w:t>Financial Toolkit</w:t>
      </w:r>
      <w:r w:rsidR="0061182F" w:rsidRPr="003D6C04">
        <w:rPr>
          <w:b/>
          <w:szCs w:val="22"/>
        </w:rPr>
        <w:tab/>
      </w:r>
    </w:p>
    <w:p w14:paraId="4F1C2F7E" w14:textId="77777777" w:rsidR="00197634" w:rsidRPr="00CB017D" w:rsidRDefault="0038590D" w:rsidP="001C4D3A">
      <w:pPr>
        <w:spacing w:after="120"/>
        <w:rPr>
          <w:szCs w:val="22"/>
        </w:rPr>
      </w:pPr>
      <w:hyperlink r:id="rId43" w:history="1">
        <w:r w:rsidR="00034524" w:rsidRPr="00CB017D">
          <w:rPr>
            <w:rStyle w:val="Hyperlink"/>
            <w:szCs w:val="22"/>
          </w:rPr>
          <w:t>http://ec.europa.eu/europeaid/funding/procedures-beneficiary-countries-and-partners/financial-management-toolkit_en</w:t>
        </w:r>
      </w:hyperlink>
      <w:r w:rsidR="00034524" w:rsidRPr="003D6C04">
        <w:rPr>
          <w:szCs w:val="22"/>
        </w:rPr>
        <w:t xml:space="preserve"> </w:t>
      </w:r>
    </w:p>
    <w:p w14:paraId="0756CADF" w14:textId="77777777" w:rsidR="001C4D3A" w:rsidRPr="003D6C04" w:rsidRDefault="00197634" w:rsidP="001C4D3A">
      <w:pPr>
        <w:spacing w:after="0"/>
        <w:rPr>
          <w:iCs/>
          <w:color w:val="000000"/>
        </w:rPr>
      </w:pPr>
      <w:r w:rsidRPr="00CB017D">
        <w:rPr>
          <w:iCs/>
          <w:color w:val="000000"/>
        </w:rPr>
        <w:t xml:space="preserve">Please note: The toolkit is not part of the </w:t>
      </w:r>
      <w:r w:rsidR="0025435C" w:rsidRPr="00CB017D">
        <w:rPr>
          <w:iCs/>
          <w:color w:val="000000"/>
        </w:rPr>
        <w:t>g</w:t>
      </w:r>
      <w:r w:rsidRPr="00AC13A6">
        <w:rPr>
          <w:iCs/>
          <w:color w:val="000000"/>
        </w:rPr>
        <w:t xml:space="preserve">rant </w:t>
      </w:r>
      <w:r w:rsidR="0025435C" w:rsidRPr="00AC13A6">
        <w:rPr>
          <w:iCs/>
          <w:color w:val="000000"/>
        </w:rPr>
        <w:t>c</w:t>
      </w:r>
      <w:r w:rsidRPr="00AC13A6">
        <w:rPr>
          <w:iCs/>
          <w:color w:val="000000"/>
        </w:rPr>
        <w:t>ontract and has no legal value. It merely provides general guidance and may in some d</w:t>
      </w:r>
      <w:r w:rsidR="0025435C" w:rsidRPr="003D6C04">
        <w:rPr>
          <w:iCs/>
          <w:color w:val="000000"/>
        </w:rPr>
        <w:t>etails differ from the signed g</w:t>
      </w:r>
      <w:r w:rsidRPr="003D6C04">
        <w:rPr>
          <w:iCs/>
          <w:color w:val="000000"/>
        </w:rPr>
        <w:t xml:space="preserve">rant </w:t>
      </w:r>
      <w:r w:rsidR="0025435C" w:rsidRPr="003D6C04">
        <w:rPr>
          <w:iCs/>
          <w:color w:val="000000"/>
        </w:rPr>
        <w:t>c</w:t>
      </w:r>
      <w:r w:rsidRPr="003D6C04">
        <w:rPr>
          <w:iCs/>
          <w:color w:val="000000"/>
        </w:rPr>
        <w:t xml:space="preserve">ontract. In order to ensure compliance with their contractual obligations </w:t>
      </w:r>
      <w:r w:rsidR="0025435C" w:rsidRPr="003D6C04">
        <w:rPr>
          <w:iCs/>
          <w:color w:val="000000"/>
        </w:rPr>
        <w:t>b</w:t>
      </w:r>
      <w:r w:rsidRPr="003D6C04">
        <w:rPr>
          <w:iCs/>
          <w:color w:val="000000"/>
        </w:rPr>
        <w:t>eneficiaries should not exclusively rely on the toolkit but always consult their</w:t>
      </w:r>
      <w:r w:rsidR="001C4D3A" w:rsidRPr="003D6C04">
        <w:rPr>
          <w:iCs/>
          <w:color w:val="000000"/>
        </w:rPr>
        <w:t xml:space="preserve"> individual contract documents.</w:t>
      </w:r>
    </w:p>
    <w:p w14:paraId="27B1752D" w14:textId="77777777" w:rsidR="002573AC" w:rsidRPr="00AB4AD8" w:rsidRDefault="005D7AF3" w:rsidP="001C4D3A">
      <w:pPr>
        <w:spacing w:after="0"/>
        <w:jc w:val="center"/>
        <w:rPr>
          <w:b/>
          <w:szCs w:val="22"/>
          <w:highlight w:val="magenta"/>
        </w:rPr>
      </w:pPr>
      <w:r w:rsidRPr="00AB4AD8">
        <w:rPr>
          <w:color w:val="000000"/>
          <w:szCs w:val="22"/>
        </w:rPr>
        <w:t>* * *</w:t>
      </w:r>
    </w:p>
    <w:sectPr w:rsidR="002573AC" w:rsidRPr="00AB4AD8" w:rsidSect="0089214B">
      <w:type w:val="continuous"/>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0F7FD" w14:textId="77777777" w:rsidR="0038590D" w:rsidRDefault="0038590D">
      <w:r>
        <w:separator/>
      </w:r>
    </w:p>
    <w:p w14:paraId="2D06681F" w14:textId="77777777" w:rsidR="0038590D" w:rsidRDefault="0038590D"/>
  </w:endnote>
  <w:endnote w:type="continuationSeparator" w:id="0">
    <w:p w14:paraId="35B0E6A5" w14:textId="77777777" w:rsidR="0038590D" w:rsidRDefault="0038590D">
      <w:r>
        <w:continuationSeparator/>
      </w:r>
    </w:p>
    <w:p w14:paraId="5E8D181D" w14:textId="77777777" w:rsidR="0038590D" w:rsidRDefault="0038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423A" w14:textId="3A9EBCFC" w:rsidR="008A2F7D" w:rsidRPr="00A016F9" w:rsidRDefault="008A2F7D" w:rsidP="00BF158E">
    <w:pPr>
      <w:pStyle w:val="Footer"/>
      <w:tabs>
        <w:tab w:val="right" w:pos="9639"/>
      </w:tabs>
      <w:spacing w:before="120" w:after="0"/>
      <w:rPr>
        <w:rFonts w:ascii="Times New Roman" w:hAnsi="Times New Roman"/>
        <w:sz w:val="18"/>
        <w:szCs w:val="18"/>
      </w:rPr>
    </w:pPr>
    <w:r w:rsidRPr="00BE35D1">
      <w:rPr>
        <w:rFonts w:ascii="Times New Roman" w:hAnsi="Times New Roman"/>
        <w:b/>
        <w:sz w:val="20"/>
      </w:rPr>
      <w:t>August 2020</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A133E">
      <w:rPr>
        <w:rFonts w:ascii="Times New Roman" w:hAnsi="Times New Roman"/>
        <w:noProof/>
        <w:sz w:val="18"/>
        <w:szCs w:val="18"/>
      </w:rPr>
      <w:t>10</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A133E">
      <w:rPr>
        <w:rFonts w:ascii="Times New Roman" w:hAnsi="Times New Roman"/>
        <w:noProof/>
        <w:sz w:val="18"/>
        <w:szCs w:val="18"/>
      </w:rPr>
      <w:t>31</w:t>
    </w:r>
    <w:r>
      <w:rPr>
        <w:rFonts w:ascii="Times New Roman" w:hAnsi="Times New Roman"/>
        <w:sz w:val="18"/>
        <w:szCs w:val="18"/>
      </w:rPr>
      <w:fldChar w:fldCharType="end"/>
    </w:r>
  </w:p>
  <w:p w14:paraId="78A08342" w14:textId="77777777" w:rsidR="008A2F7D" w:rsidRPr="00491F8A" w:rsidRDefault="008A2F7D"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e3a_guidelines_en.doc</w:t>
    </w:r>
    <w:r w:rsidRPr="00491F8A">
      <w:rPr>
        <w:rFonts w:ascii="Times New Roman" w:hAnsi="Times New Roman"/>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D338" w14:textId="77777777" w:rsidR="008A2F7D" w:rsidRDefault="008A2F7D" w:rsidP="00BF158E">
    <w:pPr>
      <w:pStyle w:val="Footer"/>
      <w:tabs>
        <w:tab w:val="right" w:pos="9639"/>
      </w:tabs>
      <w:spacing w:before="120" w:after="0"/>
      <w:rPr>
        <w:rFonts w:ascii="Times New Roman" w:hAnsi="Times New Roman"/>
        <w:sz w:val="18"/>
        <w:szCs w:val="18"/>
      </w:rPr>
    </w:pPr>
    <w:r>
      <w:rPr>
        <w:rFonts w:ascii="Times New Roman" w:hAnsi="Times New Roman"/>
        <w:b/>
        <w:sz w:val="20"/>
      </w:rPr>
      <w:t>August 2020</w:t>
    </w:r>
    <w:r w:rsidRPr="00A016F9">
      <w:rPr>
        <w:rFonts w:ascii="Times New Roman" w:hAnsi="Times New Roman"/>
        <w:sz w:val="18"/>
        <w:szCs w:val="18"/>
      </w:rPr>
      <w:tab/>
    </w:r>
  </w:p>
  <w:p w14:paraId="48A1F7B1" w14:textId="77777777" w:rsidR="008A2F7D" w:rsidRPr="00491F8A" w:rsidRDefault="008A2F7D"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e3a_guidelines_en.doc</w:t>
    </w:r>
    <w:r w:rsidRPr="00491F8A">
      <w:rPr>
        <w:rFonts w:ascii="Times New Roman" w:hAnsi="Times New Roman"/>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5CC5" w14:textId="64B4BC84" w:rsidR="008A2F7D" w:rsidRDefault="008A2F7D" w:rsidP="00491F8A">
    <w:pPr>
      <w:pStyle w:val="Footer"/>
      <w:tabs>
        <w:tab w:val="right" w:pos="9639"/>
      </w:tabs>
      <w:spacing w:after="0"/>
      <w:rPr>
        <w:rFonts w:ascii="Times New Roman" w:hAnsi="Times New Roman"/>
        <w:sz w:val="18"/>
        <w:szCs w:val="18"/>
      </w:rPr>
    </w:pPr>
    <w:r w:rsidRPr="00BE35D1">
      <w:rPr>
        <w:rFonts w:ascii="Times New Roman" w:hAnsi="Times New Roman"/>
        <w:b/>
        <w:sz w:val="20"/>
      </w:rPr>
      <w:t>August 2020</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A133E">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A133E">
      <w:rPr>
        <w:rFonts w:ascii="Times New Roman" w:hAnsi="Times New Roman"/>
        <w:noProof/>
        <w:sz w:val="18"/>
        <w:szCs w:val="18"/>
      </w:rPr>
      <w:t>31</w:t>
    </w:r>
    <w:r>
      <w:rPr>
        <w:rFonts w:ascii="Times New Roman" w:hAnsi="Times New Roman"/>
        <w:sz w:val="18"/>
        <w:szCs w:val="18"/>
      </w:rPr>
      <w:fldChar w:fldCharType="end"/>
    </w:r>
  </w:p>
  <w:p w14:paraId="04C1CF9B" w14:textId="77777777" w:rsidR="008A2F7D" w:rsidRPr="00491F8A" w:rsidRDefault="008A2F7D" w:rsidP="00EF649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e3a_guidelines_en.doc</w:t>
    </w:r>
    <w:r w:rsidRPr="00491F8A">
      <w:rPr>
        <w:rFonts w:ascii="Times New Roman" w:hAnsi="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EE89" w14:textId="77777777" w:rsidR="0038590D" w:rsidRDefault="0038590D" w:rsidP="00BF158E">
      <w:pPr>
        <w:spacing w:before="120" w:after="0"/>
      </w:pPr>
      <w:r>
        <w:separator/>
      </w:r>
    </w:p>
  </w:footnote>
  <w:footnote w:type="continuationSeparator" w:id="0">
    <w:p w14:paraId="5E6C01A5" w14:textId="77777777" w:rsidR="0038590D" w:rsidRDefault="0038590D">
      <w:r>
        <w:continuationSeparator/>
      </w:r>
    </w:p>
  </w:footnote>
  <w:footnote w:type="continuationNotice" w:id="1">
    <w:p w14:paraId="2F1521D0" w14:textId="77777777" w:rsidR="0038590D" w:rsidRPr="004D357E" w:rsidRDefault="0038590D" w:rsidP="004D357E">
      <w:pPr>
        <w:pStyle w:val="Footer"/>
      </w:pPr>
    </w:p>
  </w:footnote>
  <w:footnote w:id="2">
    <w:p w14:paraId="1448FFFD" w14:textId="77777777" w:rsidR="008A2F7D" w:rsidRPr="00402208" w:rsidRDefault="008A2F7D" w:rsidP="005A1AF1">
      <w:pPr>
        <w:pStyle w:val="FootnoteText"/>
      </w:pPr>
      <w:r w:rsidRPr="00BF158E">
        <w:rPr>
          <w:vertAlign w:val="superscript"/>
        </w:rPr>
        <w:footnoteRef/>
      </w:r>
      <w:r>
        <w:t xml:space="preserve"> </w:t>
      </w:r>
      <w:r w:rsidRPr="004A0C9C">
        <w:t>Where a grant is financed by the European Development Fund, any mention of European Union financing must be understood as referring to European Development Fund financing.</w:t>
      </w:r>
    </w:p>
  </w:footnote>
  <w:footnote w:id="3">
    <w:p w14:paraId="4F915344" w14:textId="77777777" w:rsidR="008A2F7D" w:rsidRPr="005A1AF1" w:rsidRDefault="008A2F7D" w:rsidP="005A1AF1">
      <w:pPr>
        <w:pStyle w:val="FootnoteText"/>
      </w:pPr>
      <w:r w:rsidRPr="005A1AF1">
        <w:rPr>
          <w:rStyle w:val="FootnoteReference"/>
          <w:sz w:val="18"/>
        </w:rPr>
        <w:footnoteRef/>
      </w:r>
      <w:r w:rsidRPr="005A1AF1">
        <w:rPr>
          <w:lang w:val="tr-TR"/>
        </w:rPr>
        <w:t xml:space="preserve"> </w:t>
      </w:r>
      <w:r w:rsidRPr="005A1AF1">
        <w:rPr>
          <w:shd w:val="clear" w:color="auto" w:fill="FFFFFF"/>
        </w:rPr>
        <w:t>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4">
    <w:p w14:paraId="7468CF7E" w14:textId="3C9A2BE5" w:rsidR="008A2F7D" w:rsidRPr="005A1AF1" w:rsidRDefault="008A2F7D" w:rsidP="005A1AF1">
      <w:pPr>
        <w:pStyle w:val="FootnoteText"/>
      </w:pPr>
      <w:r w:rsidRPr="005A1AF1">
        <w:rPr>
          <w:rStyle w:val="FootnoteReference"/>
          <w:sz w:val="18"/>
        </w:rPr>
        <w:footnoteRef/>
      </w:r>
      <w:r w:rsidRPr="005A1AF1">
        <w:t xml:space="preserve"> The list of member states can be accessed from </w:t>
      </w:r>
      <w:hyperlink r:id="rId1" w:history="1">
        <w:r w:rsidRPr="005A1AF1">
          <w:rPr>
            <w:rStyle w:val="Hyperlink"/>
            <w:lang w:val="en-US"/>
          </w:rPr>
          <w:t>https://europa.eu/european-union/about-eu/countries_en</w:t>
        </w:r>
      </w:hyperlink>
    </w:p>
  </w:footnote>
  <w:footnote w:id="5">
    <w:p w14:paraId="1534470D" w14:textId="412A82A2" w:rsidR="008A2F7D" w:rsidRPr="005A1AF1" w:rsidRDefault="008A2F7D" w:rsidP="005A1AF1">
      <w:pPr>
        <w:pStyle w:val="FootnoteText"/>
        <w:rPr>
          <w:lang w:val="tr-TR"/>
        </w:rPr>
      </w:pPr>
      <w:r w:rsidRPr="005A1AF1">
        <w:rPr>
          <w:rStyle w:val="FootnoteReference"/>
          <w:sz w:val="18"/>
        </w:rPr>
        <w:footnoteRef/>
      </w:r>
      <w:r w:rsidRPr="005A1AF1">
        <w:rPr>
          <w:lang w:val="tr-TR"/>
        </w:rPr>
        <w:t xml:space="preserve"> </w:t>
      </w:r>
      <w:r w:rsidRPr="005A1AF1">
        <w:rPr>
          <w:shd w:val="clear" w:color="auto" w:fill="FFFFFF"/>
        </w:rPr>
        <w:t xml:space="preserve">Rules for eligibility (PRAG annex A2a) is available from the following internet address: </w:t>
      </w:r>
      <w:hyperlink r:id="rId2" w:history="1">
        <w:r w:rsidRPr="005A1AF1">
          <w:rPr>
            <w:rStyle w:val="Hyperlink"/>
          </w:rPr>
          <w:t>Annexes - EXACT External Wiki - EN - EC Public Wiki (europa.eu)</w:t>
        </w:r>
      </w:hyperlink>
    </w:p>
  </w:footnote>
  <w:footnote w:id="6">
    <w:p w14:paraId="5308C8A1" w14:textId="2CEEFB4A" w:rsidR="008A2F7D" w:rsidRPr="005A1AF1" w:rsidRDefault="008A2F7D" w:rsidP="005A1AF1">
      <w:pPr>
        <w:pStyle w:val="FootnoteText"/>
      </w:pPr>
      <w:r w:rsidRPr="005A1AF1">
        <w:rPr>
          <w:rStyle w:val="FootnoteReference"/>
          <w:sz w:val="18"/>
        </w:rPr>
        <w:footnoteRef/>
      </w:r>
      <w:r w:rsidRPr="005A1AF1">
        <w:t xml:space="preserve"> With regard to Israeli entities, please follow Guidelines on the eligibility of Israeli entities and their activities in the territories occupied by Israel since June 1967 for grants, prizes and financial instruments funded by the EU from 2014 onwards (OJ C 205, 19.7.2013, p. 9).</w:t>
      </w:r>
    </w:p>
  </w:footnote>
  <w:footnote w:id="7">
    <w:p w14:paraId="1305B583" w14:textId="672B11B5" w:rsidR="008A2F7D" w:rsidRPr="005A1AF1" w:rsidRDefault="008A2F7D" w:rsidP="00793512">
      <w:pPr>
        <w:spacing w:after="60"/>
        <w:rPr>
          <w:sz w:val="18"/>
          <w:szCs w:val="18"/>
        </w:rPr>
      </w:pPr>
      <w:r w:rsidRPr="005A1AF1">
        <w:rPr>
          <w:rStyle w:val="FootnoteReference"/>
          <w:sz w:val="18"/>
          <w:szCs w:val="18"/>
        </w:rPr>
        <w:footnoteRef/>
      </w:r>
      <w:r w:rsidRPr="005A1AF1">
        <w:rPr>
          <w:sz w:val="18"/>
          <w:szCs w:val="18"/>
        </w:rPr>
        <w:t xml:space="preserve"> For UK applicants: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Those persons and goods are therefore eligible under this call. </w:t>
      </w:r>
    </w:p>
    <w:p w14:paraId="5D112114" w14:textId="77777777" w:rsidR="008A2F7D" w:rsidRPr="005A1AF1" w:rsidRDefault="008A2F7D" w:rsidP="00793512">
      <w:pPr>
        <w:spacing w:after="60"/>
        <w:rPr>
          <w:sz w:val="18"/>
          <w:szCs w:val="18"/>
        </w:rPr>
      </w:pPr>
      <w:r w:rsidRPr="005A1AF1">
        <w:rPr>
          <w:sz w:val="18"/>
          <w:szCs w:val="18"/>
        </w:rPr>
        <w:t>* Agreement on the withdrawal of the United Kingdom of Great Britain and Northern Ireland from the European Union and the European Atomic Energy Community.</w:t>
      </w:r>
    </w:p>
    <w:p w14:paraId="752EE8D5" w14:textId="77777777" w:rsidR="008A2F7D" w:rsidRPr="005A1AF1" w:rsidRDefault="008A2F7D" w:rsidP="00793512">
      <w:pPr>
        <w:spacing w:after="60"/>
        <w:rPr>
          <w:sz w:val="18"/>
          <w:szCs w:val="18"/>
        </w:rPr>
      </w:pPr>
      <w:r w:rsidRPr="005A1AF1">
        <w:rPr>
          <w:sz w:val="18"/>
          <w:szCs w:val="18"/>
        </w:rPr>
        <w:t>** Regulation (EU) No 236/2014 of the European Parliament and of the Council of 11 March 2014 laying down common rules and procedures for the implementation of the Union's instruments for financing external action.</w:t>
      </w:r>
    </w:p>
    <w:p w14:paraId="23A73B27" w14:textId="77777777" w:rsidR="008A2F7D" w:rsidRPr="005A1AF1" w:rsidRDefault="008A2F7D" w:rsidP="00793512">
      <w:pPr>
        <w:spacing w:after="60"/>
        <w:rPr>
          <w:sz w:val="18"/>
          <w:szCs w:val="18"/>
        </w:rPr>
      </w:pPr>
      <w:r w:rsidRPr="005A1AF1">
        <w:rPr>
          <w:sz w:val="18"/>
          <w:szCs w:val="18"/>
        </w:rPr>
        <w:t>*** Annex IV to the ACP-EU Partnership Agreement, as revised by Decision 1/2014 of the ACP-EU Council of Ministers (OJ L196/40, 3.7.2014)</w:t>
      </w:r>
    </w:p>
    <w:p w14:paraId="2C23D4D2" w14:textId="7A53460F" w:rsidR="008A2F7D" w:rsidRPr="005A1AF1" w:rsidRDefault="008A2F7D" w:rsidP="00793512">
      <w:pPr>
        <w:spacing w:after="60"/>
        <w:rPr>
          <w:sz w:val="18"/>
          <w:szCs w:val="18"/>
          <w:lang w:val="tr-TR"/>
        </w:rPr>
      </w:pPr>
      <w:r w:rsidRPr="005A1AF1">
        <w:rPr>
          <w:sz w:val="18"/>
          <w:szCs w:val="18"/>
        </w:rPr>
        <w:t>**** including the Overseas Countries and Territories having special relations with the United Kingdom, as laid down in Part Four and Annex II of the TFEU</w:t>
      </w:r>
    </w:p>
  </w:footnote>
  <w:footnote w:id="8">
    <w:p w14:paraId="02485D3D" w14:textId="77777777" w:rsidR="008A2F7D" w:rsidRPr="00F80BC8" w:rsidRDefault="008A2F7D" w:rsidP="005A1AF1">
      <w:pPr>
        <w:pStyle w:val="FootnoteText"/>
        <w:rPr>
          <w:szCs w:val="17"/>
          <w:shd w:val="clear" w:color="auto" w:fill="FFFFFF"/>
        </w:rPr>
      </w:pPr>
      <w:r w:rsidRPr="005A1AF1">
        <w:rPr>
          <w:rStyle w:val="FootnoteReference"/>
          <w:sz w:val="18"/>
        </w:rPr>
        <w:footnoteRef/>
      </w:r>
      <w:r w:rsidRPr="005A1AF1">
        <w:rPr>
          <w:lang w:val="tr-TR"/>
        </w:rPr>
        <w:t xml:space="preserve"> T</w:t>
      </w:r>
      <w:r w:rsidRPr="005A1AF1">
        <w:rPr>
          <w:shd w:val="clear" w:color="auto" w:fill="FFFFFF"/>
        </w:rPr>
        <w:t xml:space="preserve">he term «Local Authorities» will refer to public institutions with legal personality, component of the State structure, below the level of central government and accountable to citizens. Local Authorities are usually composed of a deliberative or policy-making body (council or assembly) and an executive body (the Mayor or other executive officer), directly or indirectly elected or selected at local level. The term encompasses different tiers of government, e.g. villages, municipalities, districts, counties, provinces, regions, etc.. Please see details on: </w:t>
      </w:r>
      <w:hyperlink w:history="1"/>
      <w:r w:rsidRPr="005A1AF1">
        <w:rPr>
          <w:rStyle w:val="Hyperlink"/>
          <w:shd w:val="clear" w:color="auto" w:fill="FFFFFF"/>
        </w:rPr>
        <w:t>https://ec.europa.eu/international-partnerships/system/files/communication-local-authorities-in-partner-countries-com2013280-20130515_en.pdf</w:t>
      </w:r>
    </w:p>
  </w:footnote>
  <w:footnote w:id="9">
    <w:p w14:paraId="25C85455" w14:textId="5AA4749C" w:rsidR="008A2F7D" w:rsidRPr="005A1AF1" w:rsidRDefault="008A2F7D" w:rsidP="005A1AF1">
      <w:pPr>
        <w:pStyle w:val="FootnoteText"/>
      </w:pPr>
      <w:r w:rsidRPr="005A1AF1">
        <w:rPr>
          <w:rStyle w:val="FootnoteReference"/>
          <w:sz w:val="18"/>
        </w:rPr>
        <w:t>8</w:t>
      </w:r>
      <w:r w:rsidRPr="005A1AF1">
        <w:rPr>
          <w:lang w:val="tr-TR"/>
        </w:rPr>
        <w:t xml:space="preserve"> </w:t>
      </w:r>
      <w:r w:rsidRPr="005A1AF1">
        <w:rPr>
          <w:shd w:val="clear" w:color="auto" w:fill="FFFFFF"/>
        </w:rPr>
        <w:t>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10">
    <w:p w14:paraId="42EF576B" w14:textId="526BF99F" w:rsidR="008A2F7D" w:rsidRPr="005A1AF1" w:rsidRDefault="008A2F7D" w:rsidP="005A1AF1">
      <w:pPr>
        <w:pStyle w:val="FootnoteText"/>
      </w:pPr>
      <w:r w:rsidRPr="005A1AF1">
        <w:rPr>
          <w:rStyle w:val="FootnoteReference"/>
          <w:sz w:val="18"/>
        </w:rPr>
        <w:t>9</w:t>
      </w:r>
      <w:r w:rsidRPr="005A1AF1">
        <w:t xml:space="preserve"> The list of member states can be accessed from </w:t>
      </w:r>
      <w:hyperlink r:id="rId3" w:history="1">
        <w:r w:rsidRPr="005A1AF1">
          <w:rPr>
            <w:rStyle w:val="Hyperlink"/>
            <w:lang w:val="en-US"/>
          </w:rPr>
          <w:t>https://europa.eu/european-union/about-eu/countries_en</w:t>
        </w:r>
      </w:hyperlink>
    </w:p>
  </w:footnote>
  <w:footnote w:id="11">
    <w:p w14:paraId="2651BCEB" w14:textId="589FB643" w:rsidR="008A2F7D" w:rsidRPr="005A1AF1" w:rsidRDefault="008A2F7D" w:rsidP="005A1AF1">
      <w:pPr>
        <w:pStyle w:val="FootnoteText"/>
        <w:rPr>
          <w:lang w:val="tr-TR"/>
        </w:rPr>
      </w:pPr>
      <w:r w:rsidRPr="005A1AF1">
        <w:rPr>
          <w:rStyle w:val="FootnoteReference"/>
          <w:sz w:val="18"/>
        </w:rPr>
        <w:t>10</w:t>
      </w:r>
      <w:r w:rsidRPr="005A1AF1">
        <w:rPr>
          <w:lang w:val="tr-TR"/>
        </w:rPr>
        <w:t xml:space="preserve"> </w:t>
      </w:r>
      <w:r w:rsidRPr="005A1AF1">
        <w:rPr>
          <w:color w:val="000000"/>
          <w:shd w:val="clear" w:color="auto" w:fill="FFFFFF"/>
        </w:rPr>
        <w:t xml:space="preserve">Rules for eligibility (PRAG annex A2a) is available from the following internet address: </w:t>
      </w:r>
      <w:hyperlink r:id="rId4" w:history="1">
        <w:r w:rsidRPr="005A1AF1">
          <w:rPr>
            <w:rStyle w:val="Hyperlink"/>
            <w:snapToGrid/>
            <w:lang w:eastAsia="en-GB"/>
          </w:rPr>
          <w:t>http://ec.europa.eu/europeaid/prag/annexes.do;JSESSIONID_PUBLIC=xRUmXKAyHzYVhYj-Xr2xA2uz-ZJ2A-l_9DafH7dzGX8AIf-Mf8X9!-1017504173?chapterTitleCode=A</w:t>
        </w:r>
      </w:hyperlink>
      <w:r w:rsidRPr="005A1AF1">
        <w:t xml:space="preserve">  </w:t>
      </w:r>
    </w:p>
  </w:footnote>
  <w:footnote w:id="12">
    <w:p w14:paraId="27E5E094" w14:textId="62EAC207" w:rsidR="008A2F7D" w:rsidRPr="005A1AF1" w:rsidRDefault="008A2F7D" w:rsidP="005A1AF1">
      <w:pPr>
        <w:pStyle w:val="FootnoteText"/>
      </w:pPr>
      <w:r w:rsidRPr="005A1AF1">
        <w:rPr>
          <w:rStyle w:val="FootnoteReference"/>
          <w:sz w:val="18"/>
        </w:rPr>
        <w:t>11</w:t>
      </w:r>
      <w:r w:rsidRPr="005A1AF1">
        <w:t xml:space="preserve"> With regard to Israeli entities, please follow Guidelines on the eligibility of Israeli entities and their activities in the territories occupied by Israel since June 1967 for grants, prizes and financial instruments funded by the EU from 2014 onwards (OJ C 205, 19.7.2013, p. 9).</w:t>
      </w:r>
    </w:p>
  </w:footnote>
  <w:footnote w:id="13">
    <w:p w14:paraId="337DB404" w14:textId="77777777" w:rsidR="008A2F7D" w:rsidRPr="005A1AF1" w:rsidRDefault="008A2F7D" w:rsidP="00BD350E">
      <w:pPr>
        <w:spacing w:after="60"/>
        <w:rPr>
          <w:sz w:val="18"/>
          <w:szCs w:val="18"/>
        </w:rPr>
      </w:pPr>
      <w:r w:rsidRPr="005A1AF1">
        <w:rPr>
          <w:rStyle w:val="FootnoteReference"/>
          <w:sz w:val="18"/>
          <w:szCs w:val="18"/>
          <w:lang w:val="x-none"/>
        </w:rPr>
        <w:t>12</w:t>
      </w:r>
      <w:r w:rsidRPr="005A1AF1">
        <w:rPr>
          <w:sz w:val="18"/>
          <w:szCs w:val="18"/>
        </w:rPr>
        <w:t xml:space="preserve"> For UK applicants: Please be aware that following the entry into force of the EU-UK Withdrawal Agreement* on 1 </w:t>
      </w:r>
      <w:bookmarkStart w:id="9" w:name="_GoBack"/>
      <w:r w:rsidRPr="005A1AF1">
        <w:rPr>
          <w:sz w:val="18"/>
          <w:szCs w:val="18"/>
        </w:rPr>
        <w:t>February</w:t>
      </w:r>
      <w:bookmarkEnd w:id="9"/>
      <w:r w:rsidRPr="005A1AF1">
        <w:rPr>
          <w:sz w:val="18"/>
          <w:szCs w:val="18"/>
        </w:rPr>
        <w:t xml:space="preserve">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therefore eligible under this call. </w:t>
      </w:r>
    </w:p>
    <w:p w14:paraId="786FCD8C" w14:textId="77777777" w:rsidR="008A2F7D" w:rsidRPr="005A1AF1" w:rsidRDefault="008A2F7D" w:rsidP="00BD350E">
      <w:pPr>
        <w:spacing w:after="60"/>
        <w:rPr>
          <w:sz w:val="18"/>
          <w:szCs w:val="18"/>
        </w:rPr>
      </w:pPr>
      <w:r w:rsidRPr="005A1AF1">
        <w:rPr>
          <w:sz w:val="18"/>
          <w:szCs w:val="18"/>
        </w:rPr>
        <w:t>* Agreement on the withdrawal of the United Kingdom of Great Britain and Northern Ireland from the European Union and the European Atomic Energy Community.</w:t>
      </w:r>
    </w:p>
    <w:p w14:paraId="742D7ABA" w14:textId="77777777" w:rsidR="008A2F7D" w:rsidRPr="005A1AF1" w:rsidRDefault="008A2F7D" w:rsidP="00BD350E">
      <w:pPr>
        <w:spacing w:after="60"/>
        <w:rPr>
          <w:sz w:val="18"/>
          <w:szCs w:val="18"/>
        </w:rPr>
      </w:pPr>
      <w:r w:rsidRPr="005A1AF1">
        <w:rPr>
          <w:sz w:val="18"/>
          <w:szCs w:val="18"/>
        </w:rPr>
        <w:t>** Regulation (EU) No 236/2014 of the European Parliament and of the Council of 11 March 2014 laying down common rules and procedures for the implementation of the Union's instruments for financing external action.</w:t>
      </w:r>
    </w:p>
    <w:p w14:paraId="0FCA2FFA" w14:textId="77777777" w:rsidR="008A2F7D" w:rsidRPr="005A1AF1" w:rsidRDefault="008A2F7D" w:rsidP="00BD350E">
      <w:pPr>
        <w:spacing w:after="60"/>
        <w:rPr>
          <w:sz w:val="18"/>
          <w:szCs w:val="18"/>
        </w:rPr>
      </w:pPr>
      <w:r w:rsidRPr="005A1AF1">
        <w:rPr>
          <w:sz w:val="18"/>
          <w:szCs w:val="18"/>
        </w:rPr>
        <w:t>*** Annex IV to the ACP-EU Partnership Agreement, as revised by Decision 1/2014 of the ACP-EU Council of Ministers (OJ L196/40, 3.7.2014)</w:t>
      </w:r>
    </w:p>
    <w:p w14:paraId="5A9F4DC7" w14:textId="77777777" w:rsidR="008A2F7D" w:rsidRPr="005A1AF1" w:rsidRDefault="008A2F7D" w:rsidP="00BD350E">
      <w:pPr>
        <w:spacing w:after="60"/>
        <w:rPr>
          <w:sz w:val="18"/>
          <w:szCs w:val="18"/>
        </w:rPr>
      </w:pPr>
      <w:r w:rsidRPr="005A1AF1">
        <w:rPr>
          <w:sz w:val="18"/>
          <w:szCs w:val="18"/>
        </w:rPr>
        <w:t>**** including the Overseas Countries and Territories having special relations with the United Kingdom, as laid down in Part Four and Annex II of the TFEU</w:t>
      </w:r>
    </w:p>
  </w:footnote>
  <w:footnote w:id="14">
    <w:p w14:paraId="710B6D1E" w14:textId="671C0BF3" w:rsidR="008A2F7D" w:rsidRPr="005A1AF1" w:rsidRDefault="008A2F7D" w:rsidP="00793512">
      <w:pPr>
        <w:tabs>
          <w:tab w:val="num" w:pos="567"/>
        </w:tabs>
        <w:spacing w:after="60"/>
        <w:ind w:left="284" w:hanging="284"/>
        <w:rPr>
          <w:sz w:val="18"/>
          <w:szCs w:val="18"/>
        </w:rPr>
      </w:pPr>
      <w:r w:rsidRPr="005A1AF1">
        <w:rPr>
          <w:rStyle w:val="FootnoteReference"/>
          <w:sz w:val="18"/>
          <w:szCs w:val="18"/>
          <w:lang w:val="x-none"/>
        </w:rPr>
        <w:t>13</w:t>
      </w:r>
      <w:r w:rsidRPr="005A1AF1">
        <w:rPr>
          <w:sz w:val="18"/>
          <w:szCs w:val="18"/>
        </w:rPr>
        <w:t xml:space="preserve"> For the purpose of this call, “civil society organization” is defined as:</w:t>
      </w:r>
    </w:p>
    <w:p w14:paraId="5E65FD80" w14:textId="77777777" w:rsidR="008A2F7D" w:rsidRPr="005A1AF1" w:rsidRDefault="008A2F7D" w:rsidP="00793512">
      <w:pPr>
        <w:tabs>
          <w:tab w:val="num" w:pos="567"/>
        </w:tabs>
        <w:spacing w:after="60"/>
        <w:ind w:left="567"/>
        <w:rPr>
          <w:sz w:val="18"/>
          <w:szCs w:val="18"/>
        </w:rPr>
      </w:pPr>
      <w:r w:rsidRPr="005A1AF1">
        <w:rPr>
          <w:sz w:val="18"/>
          <w:szCs w:val="18"/>
        </w:rPr>
        <w:t>a) which is independent of the state as regards to its establishment and appointment of its personnel and administrators, and</w:t>
      </w:r>
    </w:p>
    <w:p w14:paraId="09BAFD08" w14:textId="77777777" w:rsidR="008A2F7D" w:rsidRPr="005A1AF1" w:rsidRDefault="008A2F7D" w:rsidP="00793512">
      <w:pPr>
        <w:tabs>
          <w:tab w:val="num" w:pos="567"/>
        </w:tabs>
        <w:spacing w:after="60"/>
        <w:ind w:left="567"/>
        <w:rPr>
          <w:sz w:val="18"/>
          <w:szCs w:val="18"/>
        </w:rPr>
      </w:pPr>
      <w:r w:rsidRPr="005A1AF1">
        <w:rPr>
          <w:sz w:val="18"/>
          <w:szCs w:val="18"/>
        </w:rPr>
        <w:t>b) which has an autonomous and democratic structure in its financial and administrative affairs, and</w:t>
      </w:r>
    </w:p>
    <w:p w14:paraId="6589D41A" w14:textId="77777777" w:rsidR="008A2F7D" w:rsidRPr="005A1AF1" w:rsidRDefault="008A2F7D" w:rsidP="00793512">
      <w:pPr>
        <w:tabs>
          <w:tab w:val="num" w:pos="567"/>
        </w:tabs>
        <w:spacing w:after="60"/>
        <w:ind w:left="567"/>
        <w:rPr>
          <w:sz w:val="18"/>
          <w:szCs w:val="18"/>
        </w:rPr>
      </w:pPr>
      <w:r w:rsidRPr="005A1AF1">
        <w:rPr>
          <w:sz w:val="18"/>
          <w:szCs w:val="18"/>
        </w:rPr>
        <w:t xml:space="preserve">c) which is a non-profit legal entity. </w:t>
      </w:r>
    </w:p>
    <w:p w14:paraId="739ACC20" w14:textId="77777777" w:rsidR="008A2F7D" w:rsidRPr="005A1AF1" w:rsidRDefault="008A2F7D" w:rsidP="005A1AF1">
      <w:pPr>
        <w:pStyle w:val="FootnoteText"/>
      </w:pPr>
      <w:r w:rsidRPr="005A1AF1">
        <w:t>In this respect, “Foundations of Social Aid and Solidarity” are not considered as CSO and not eligible to apply as a lead</w:t>
      </w:r>
      <w:r w:rsidRPr="005A1AF1">
        <w:rPr>
          <w:lang w:val="tr-TR"/>
        </w:rPr>
        <w:t xml:space="preserve"> </w:t>
      </w:r>
      <w:r w:rsidRPr="005A1AF1">
        <w:t>applicant or a co-applicant.</w:t>
      </w:r>
    </w:p>
  </w:footnote>
  <w:footnote w:id="15">
    <w:p w14:paraId="6109346B" w14:textId="4F313ED8" w:rsidR="008A2F7D" w:rsidRPr="005A1AF1" w:rsidRDefault="008A2F7D" w:rsidP="005A1AF1">
      <w:pPr>
        <w:pStyle w:val="FootnoteText"/>
        <w:rPr>
          <w:lang w:val="tr-TR"/>
        </w:rPr>
      </w:pPr>
      <w:r w:rsidRPr="005A1AF1">
        <w:rPr>
          <w:rStyle w:val="FootnoteReference"/>
          <w:sz w:val="18"/>
        </w:rPr>
        <w:t>14</w:t>
      </w:r>
      <w:r w:rsidRPr="005A1AF1">
        <w:t xml:space="preserve"> Federations and confederations of associations or foundations established by the Association Law No:5253</w:t>
      </w:r>
      <w:r w:rsidRPr="005A1AF1">
        <w:rPr>
          <w:lang w:val="tr-TR"/>
        </w:rPr>
        <w:t>.</w:t>
      </w:r>
    </w:p>
  </w:footnote>
  <w:footnote w:id="16">
    <w:p w14:paraId="48B2DB63" w14:textId="4FE87B5B" w:rsidR="008A2F7D" w:rsidRPr="005A1AF1" w:rsidRDefault="008A2F7D" w:rsidP="005A1AF1">
      <w:pPr>
        <w:pStyle w:val="FootnoteText"/>
      </w:pPr>
      <w:r w:rsidRPr="005A1AF1">
        <w:rPr>
          <w:rStyle w:val="FootnoteReference"/>
          <w:sz w:val="18"/>
        </w:rPr>
        <w:t>15</w:t>
      </w:r>
      <w:r w:rsidRPr="005A1AF1">
        <w:t xml:space="preserve"> To be eligible, cooperatives should demonstrate that their operations are strictly non-profit making. During the verification of eligibility check, they must provide their statute that prohibits distribution of the profit to the shareholders. As an alternative, the organisation should demonstrate, through an audit report covering the last three years</w:t>
      </w:r>
      <w:r w:rsidRPr="005A1AF1">
        <w:rPr>
          <w:lang w:val="en-US"/>
        </w:rPr>
        <w:t xml:space="preserve"> (covering the last 3 fiscal years which have been closed)</w:t>
      </w:r>
      <w:r w:rsidRPr="005A1AF1">
        <w:t xml:space="preserve"> that its profit has not been distributed to the shareholders during the last three years. In addition, the Board of Directors should declare that profit will not be distributed to shareholders in coming 5 years including this year.</w:t>
      </w:r>
    </w:p>
  </w:footnote>
  <w:footnote w:id="17">
    <w:p w14:paraId="59599DC0" w14:textId="2506E09C" w:rsidR="008A2F7D" w:rsidRPr="005A1AF1" w:rsidRDefault="008A2F7D" w:rsidP="005A1AF1">
      <w:pPr>
        <w:pStyle w:val="FootnoteText"/>
        <w:rPr>
          <w:lang w:val="tr-TR"/>
        </w:rPr>
      </w:pPr>
      <w:r w:rsidRPr="005A1AF1">
        <w:rPr>
          <w:rStyle w:val="FootnoteReference"/>
          <w:sz w:val="18"/>
        </w:rPr>
        <w:t>16</w:t>
      </w:r>
      <w:r w:rsidRPr="005A1AF1">
        <w:rPr>
          <w:color w:val="000000"/>
          <w:lang w:val="en-US"/>
        </w:rPr>
        <w:t xml:space="preserve"> </w:t>
      </w:r>
      <w:r w:rsidRPr="005A1AF1">
        <w:t xml:space="preserve">A not-for-profit (non-profit) organisation is the one, which is not operating for the profit or gain of its individual members, whether these gains would have been direct or indirect. A non-profit organisation can still make a profit, but this profit must be used to carry out its purposes and must not be distributed to the owners, members or others. </w:t>
      </w:r>
    </w:p>
  </w:footnote>
  <w:footnote w:id="18">
    <w:p w14:paraId="72C39814" w14:textId="64120B44" w:rsidR="008A2F7D" w:rsidRPr="005A1AF1" w:rsidRDefault="008A2F7D" w:rsidP="005A1AF1">
      <w:pPr>
        <w:pStyle w:val="FootnoteText"/>
        <w:rPr>
          <w:lang w:val="en-US"/>
        </w:rPr>
      </w:pPr>
      <w:r w:rsidRPr="005A1AF1">
        <w:rPr>
          <w:rStyle w:val="FootnoteReference"/>
          <w:sz w:val="18"/>
        </w:rPr>
        <w:t>17</w:t>
      </w:r>
      <w:r w:rsidRPr="005A1AF1">
        <w:t xml:space="preserve"> If a co-applicant is linked to a university (faculties, vocational schools, institutes or research centres), the university itself will be regarded as the co-applicant.</w:t>
      </w:r>
    </w:p>
  </w:footnote>
  <w:footnote w:id="19">
    <w:p w14:paraId="6A84BDA6" w14:textId="12F2FE7F" w:rsidR="008A2F7D" w:rsidRPr="005A1AF1" w:rsidRDefault="008A2F7D" w:rsidP="005A1AF1">
      <w:pPr>
        <w:pStyle w:val="FootnoteText"/>
      </w:pPr>
      <w:r w:rsidRPr="005A1AF1">
        <w:rPr>
          <w:rStyle w:val="FootnoteReference"/>
          <w:sz w:val="18"/>
        </w:rPr>
        <w:t>18</w:t>
      </w:r>
      <w:r w:rsidRPr="005A1AF1">
        <w:t xml:space="preserve"> The updated lists of sanctions are available at </w:t>
      </w:r>
      <w:hyperlink r:id="rId5" w:history="1">
        <w:r w:rsidRPr="005A1AF1">
          <w:rPr>
            <w:rStyle w:val="Hyperlink"/>
          </w:rPr>
          <w:t>www.sanctionsmap.eu</w:t>
        </w:r>
      </w:hyperlink>
      <w:r w:rsidRPr="005A1AF1">
        <w:t>.</w:t>
      </w:r>
    </w:p>
    <w:p w14:paraId="016C8684" w14:textId="77777777" w:rsidR="008A2F7D" w:rsidRPr="00443D35" w:rsidRDefault="008A2F7D" w:rsidP="00793512">
      <w:pPr>
        <w:spacing w:after="60"/>
      </w:pPr>
      <w:r w:rsidRPr="005A1AF1">
        <w:rPr>
          <w:sz w:val="18"/>
          <w:szCs w:val="18"/>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footnote>
  <w:footnote w:id="20">
    <w:p w14:paraId="2BC91FBF" w14:textId="15900582" w:rsidR="008A2F7D" w:rsidRPr="005A1AF1" w:rsidRDefault="008A2F7D" w:rsidP="005A1AF1">
      <w:pPr>
        <w:pStyle w:val="FootnoteText"/>
        <w:rPr>
          <w:lang w:val="tr-TR"/>
        </w:rPr>
      </w:pPr>
      <w:r w:rsidRPr="005A1AF1">
        <w:rPr>
          <w:rStyle w:val="FootnoteReference"/>
          <w:sz w:val="18"/>
        </w:rPr>
        <w:t>19</w:t>
      </w:r>
      <w:r w:rsidRPr="005A1AF1">
        <w:t xml:space="preserve"> </w:t>
      </w:r>
      <w:r w:rsidRPr="005A1AF1">
        <w:rPr>
          <w:rFonts w:eastAsia="Calibri"/>
        </w:rPr>
        <w:t>Within the context of the Project, the term “gender” refers to the men and women as it is understood in the UN International Covenant on Civil and Political Rights, the UN International Covenant on Economic, Social and Cultural Rights, and the UN Convention on the Elimination of all Forms of Discrimination against Women to which Turkey is also a party.</w:t>
      </w:r>
    </w:p>
  </w:footnote>
  <w:footnote w:id="21">
    <w:p w14:paraId="220433E6" w14:textId="389B56AA" w:rsidR="008A2F7D" w:rsidRPr="00ED11A7" w:rsidRDefault="008A2F7D" w:rsidP="005A1AF1">
      <w:pPr>
        <w:pStyle w:val="FootnoteText"/>
        <w:rPr>
          <w:lang w:val="en-US"/>
        </w:rPr>
      </w:pPr>
      <w:r w:rsidRPr="005A1AF1">
        <w:rPr>
          <w:rStyle w:val="FootnoteReference"/>
          <w:sz w:val="18"/>
        </w:rPr>
        <w:t>20</w:t>
      </w:r>
      <w:r w:rsidRPr="005A1AF1">
        <w:rPr>
          <w:lang w:val="en-US"/>
        </w:rPr>
        <w:t xml:space="preserve"> </w:t>
      </w:r>
      <w:r w:rsidRPr="005A1AF1">
        <w:t xml:space="preserve">These third parties are neither affiliated entity(ies) nor associates nor contractors. </w:t>
      </w:r>
    </w:p>
  </w:footnote>
  <w:footnote w:id="22">
    <w:p w14:paraId="3A958FA2" w14:textId="7CE7325B" w:rsidR="008A2F7D" w:rsidRPr="005A1AF1" w:rsidRDefault="008A2F7D" w:rsidP="005A1AF1">
      <w:pPr>
        <w:pStyle w:val="FootnoteText"/>
      </w:pPr>
      <w:r w:rsidRPr="005A1AF1">
        <w:rPr>
          <w:rStyle w:val="FootnoteReference"/>
          <w:sz w:val="18"/>
        </w:rPr>
        <w:t>2</w:t>
      </w:r>
      <w:r w:rsidRPr="005A1AF1">
        <w:rPr>
          <w:rStyle w:val="FootnoteReference"/>
          <w:sz w:val="18"/>
          <w:lang w:val="en-US"/>
        </w:rPr>
        <w:t>1</w:t>
      </w:r>
      <w:r w:rsidRPr="005A1AF1">
        <w:t xml:space="preserve"> Examples:-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 etc.</w:t>
      </w:r>
    </w:p>
  </w:footnote>
  <w:footnote w:id="23">
    <w:p w14:paraId="5EEADCA6" w14:textId="1AD34506" w:rsidR="008A2F7D" w:rsidRPr="005A1AF1" w:rsidRDefault="008A2F7D" w:rsidP="0089214B">
      <w:pPr>
        <w:pStyle w:val="Text2"/>
        <w:tabs>
          <w:tab w:val="clear" w:pos="2161"/>
          <w:tab w:val="num" w:pos="709"/>
          <w:tab w:val="left" w:pos="1134"/>
        </w:tabs>
        <w:spacing w:after="0"/>
        <w:ind w:left="0"/>
        <w:rPr>
          <w:sz w:val="18"/>
          <w:szCs w:val="18"/>
          <w:lang w:eastAsia="en-GB"/>
        </w:rPr>
      </w:pPr>
      <w:r w:rsidRPr="005A1AF1">
        <w:rPr>
          <w:rStyle w:val="FootnoteReference"/>
          <w:sz w:val="18"/>
          <w:szCs w:val="18"/>
          <w:lang w:val="x-none"/>
        </w:rPr>
        <w:t>2</w:t>
      </w:r>
      <w:r w:rsidRPr="005A1AF1">
        <w:rPr>
          <w:rStyle w:val="FootnoteReference"/>
          <w:sz w:val="18"/>
          <w:szCs w:val="18"/>
          <w:lang w:val="en-US"/>
        </w:rPr>
        <w:t>2</w:t>
      </w:r>
      <w:r w:rsidRPr="005A1AF1">
        <w:rPr>
          <w:sz w:val="18"/>
          <w:szCs w:val="18"/>
        </w:rPr>
        <w:t xml:space="preserve">  U</w:t>
      </w:r>
      <w:r w:rsidRPr="005A1AF1">
        <w:rPr>
          <w:sz w:val="18"/>
          <w:szCs w:val="18"/>
          <w:lang w:eastAsia="en-GB"/>
        </w:rPr>
        <w:t>nless the following conditions are fulfilled:</w:t>
      </w:r>
    </w:p>
    <w:p w14:paraId="731FA3BE" w14:textId="77777777" w:rsidR="008A2F7D" w:rsidRPr="005A1AF1" w:rsidRDefault="008A2F7D" w:rsidP="0089214B">
      <w:pPr>
        <w:tabs>
          <w:tab w:val="num" w:pos="709"/>
          <w:tab w:val="left" w:pos="1134"/>
        </w:tabs>
        <w:autoSpaceDE w:val="0"/>
        <w:autoSpaceDN w:val="0"/>
        <w:adjustRightInd w:val="0"/>
        <w:spacing w:after="60"/>
        <w:ind w:firstLine="720"/>
        <w:rPr>
          <w:iCs/>
          <w:sz w:val="18"/>
          <w:szCs w:val="18"/>
          <w:lang w:eastAsia="en-GB"/>
        </w:rPr>
      </w:pPr>
      <w:r w:rsidRPr="005A1AF1">
        <w:rPr>
          <w:iCs/>
          <w:sz w:val="18"/>
          <w:szCs w:val="18"/>
          <w:lang w:eastAsia="en-GB"/>
        </w:rPr>
        <w:t>(i)</w:t>
      </w:r>
      <w:r w:rsidRPr="005A1AF1">
        <w:rPr>
          <w:iCs/>
          <w:sz w:val="18"/>
          <w:szCs w:val="18"/>
          <w:lang w:eastAsia="en-GB"/>
        </w:rPr>
        <w:tab/>
        <w:t>the value added taxes are not recoverable by any means;</w:t>
      </w:r>
    </w:p>
    <w:p w14:paraId="1FD9AF41" w14:textId="77777777" w:rsidR="008A2F7D" w:rsidRPr="005A1AF1" w:rsidRDefault="008A2F7D" w:rsidP="0089214B">
      <w:pPr>
        <w:tabs>
          <w:tab w:val="num" w:pos="709"/>
          <w:tab w:val="left" w:pos="1134"/>
        </w:tabs>
        <w:autoSpaceDE w:val="0"/>
        <w:autoSpaceDN w:val="0"/>
        <w:adjustRightInd w:val="0"/>
        <w:spacing w:after="60"/>
        <w:rPr>
          <w:iCs/>
          <w:sz w:val="18"/>
          <w:szCs w:val="18"/>
          <w:lang w:eastAsia="en-GB"/>
        </w:rPr>
      </w:pPr>
      <w:r w:rsidRPr="005A1AF1">
        <w:rPr>
          <w:iCs/>
          <w:sz w:val="18"/>
          <w:szCs w:val="18"/>
          <w:lang w:eastAsia="en-GB"/>
        </w:rPr>
        <w:tab/>
        <w:t>(ii)</w:t>
      </w:r>
      <w:r w:rsidRPr="005A1AF1">
        <w:rPr>
          <w:iCs/>
          <w:sz w:val="18"/>
          <w:szCs w:val="18"/>
          <w:lang w:eastAsia="en-GB"/>
        </w:rPr>
        <w:tab/>
        <w:t>it is established that they are borne by the final beneficiary, and</w:t>
      </w:r>
    </w:p>
    <w:p w14:paraId="7D251492" w14:textId="77777777" w:rsidR="008A2F7D" w:rsidRPr="0066460F" w:rsidRDefault="008A2F7D" w:rsidP="0089214B">
      <w:pPr>
        <w:tabs>
          <w:tab w:val="num" w:pos="709"/>
          <w:tab w:val="left" w:pos="1134"/>
        </w:tabs>
        <w:autoSpaceDE w:val="0"/>
        <w:autoSpaceDN w:val="0"/>
        <w:adjustRightInd w:val="0"/>
        <w:spacing w:after="60"/>
      </w:pPr>
      <w:r w:rsidRPr="005A1AF1">
        <w:rPr>
          <w:iCs/>
          <w:sz w:val="18"/>
          <w:szCs w:val="18"/>
          <w:lang w:eastAsia="en-GB"/>
        </w:rPr>
        <w:tab/>
        <w:t>(iii)</w:t>
      </w:r>
      <w:r w:rsidRPr="005A1AF1">
        <w:rPr>
          <w:iCs/>
          <w:sz w:val="18"/>
          <w:szCs w:val="18"/>
          <w:lang w:eastAsia="en-GB"/>
        </w:rPr>
        <w:tab/>
        <w:t>they are clearly identified in the project application.</w:t>
      </w:r>
    </w:p>
  </w:footnote>
  <w:footnote w:id="24">
    <w:p w14:paraId="215C60C5" w14:textId="7F6D10D0" w:rsidR="008A2F7D" w:rsidRPr="001B4EC0" w:rsidRDefault="008A2F7D" w:rsidP="005A1AF1">
      <w:pPr>
        <w:pStyle w:val="FootnoteText"/>
      </w:pPr>
      <w:r>
        <w:rPr>
          <w:rStyle w:val="FootnoteReference"/>
        </w:rPr>
        <w:t>2</w:t>
      </w:r>
      <w:r>
        <w:rPr>
          <w:rStyle w:val="FootnoteReference"/>
          <w:lang w:val="en-US"/>
        </w:rPr>
        <w:t>3</w:t>
      </w:r>
      <w:r>
        <w:t xml:space="preserve"> </w:t>
      </w:r>
      <w:r w:rsidRPr="006E7A9E">
        <w:t>It is recommended to use registered mail in case the postmark would not be readable.</w:t>
      </w:r>
    </w:p>
    <w:p w14:paraId="6FF91CB6" w14:textId="77777777" w:rsidR="008A2F7D" w:rsidRPr="00DD35D6" w:rsidRDefault="008A2F7D" w:rsidP="005A1AF1">
      <w:pPr>
        <w:pStyle w:val="FootnoteText"/>
      </w:pPr>
    </w:p>
  </w:footnote>
  <w:footnote w:id="25">
    <w:p w14:paraId="6E9E8108" w14:textId="47AC5985" w:rsidR="008A2F7D" w:rsidRPr="005A1AF1" w:rsidRDefault="008A2F7D" w:rsidP="005A1AF1">
      <w:pPr>
        <w:pStyle w:val="FootnoteText"/>
        <w:rPr>
          <w:lang w:val="en-US"/>
        </w:rPr>
      </w:pPr>
      <w:r w:rsidRPr="005A1AF1">
        <w:rPr>
          <w:rStyle w:val="FootnoteReference"/>
          <w:sz w:val="18"/>
        </w:rPr>
        <w:t>2</w:t>
      </w:r>
      <w:r w:rsidRPr="005A1AF1">
        <w:rPr>
          <w:rStyle w:val="FootnoteReference"/>
          <w:sz w:val="18"/>
          <w:lang w:val="en-US"/>
        </w:rPr>
        <w:t>3</w:t>
      </w:r>
      <w:r w:rsidRPr="005A1AF1">
        <w:t xml:space="preserve"> Where the lead applicant and/or a co-applicant(s) and or an affiliated entity(ies) is a public body created by a law, a copy of the said law must be provided.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2DF8" w14:textId="56BBF276" w:rsidR="008A2F7D" w:rsidRPr="00245C80" w:rsidRDefault="008A2F7D" w:rsidP="004A0C9C">
    <w:pPr>
      <w:pStyle w:val="Header"/>
      <w:jc w:val="center"/>
      <w:rPr>
        <w:i/>
      </w:rPr>
    </w:pPr>
    <w:r w:rsidRPr="00245C80">
      <w:rPr>
        <w:i/>
      </w:rPr>
      <w:t>Town Twinning between Turkey and EU-II (Twinning for a Green Future) Grant Scheme (TTGS-II)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359CEA58"/>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41424"/>
    <w:multiLevelType w:val="hybridMultilevel"/>
    <w:tmpl w:val="D9566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638DB"/>
    <w:multiLevelType w:val="hybridMultilevel"/>
    <w:tmpl w:val="E6AE64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F7B6AF3"/>
    <w:multiLevelType w:val="multilevel"/>
    <w:tmpl w:val="2A181DBC"/>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0C9714B"/>
    <w:multiLevelType w:val="hybridMultilevel"/>
    <w:tmpl w:val="50E4CB08"/>
    <w:lvl w:ilvl="0" w:tplc="7D2EBD62">
      <w:start w:val="1"/>
      <w:numFmt w:val="bullet"/>
      <w:lvlText w:val=""/>
      <w:lvlJc w:val="left"/>
      <w:pPr>
        <w:tabs>
          <w:tab w:val="num" w:pos="644"/>
        </w:tabs>
        <w:ind w:left="644" w:hanging="360"/>
      </w:pPr>
      <w:rPr>
        <w:rFonts w:ascii="Wingdings" w:hAnsi="Wingdings" w:hint="default"/>
        <w:color w:val="auto"/>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02AC7"/>
    <w:multiLevelType w:val="hybridMultilevel"/>
    <w:tmpl w:val="B210C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C47C02"/>
    <w:multiLevelType w:val="hybridMultilevel"/>
    <w:tmpl w:val="29AAC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8E07C53"/>
    <w:multiLevelType w:val="multilevel"/>
    <w:tmpl w:val="30E670AA"/>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7" w15:restartNumberingAfterBreak="0">
    <w:nsid w:val="4C1B68DB"/>
    <w:multiLevelType w:val="multilevel"/>
    <w:tmpl w:val="4C002DA0"/>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1"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A8F79C1"/>
    <w:multiLevelType w:val="hybridMultilevel"/>
    <w:tmpl w:val="8ABE1A5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4"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6" w15:restartNumberingAfterBreak="0">
    <w:nsid w:val="5E5661C3"/>
    <w:multiLevelType w:val="hybridMultilevel"/>
    <w:tmpl w:val="84CC2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5E0AD0"/>
    <w:multiLevelType w:val="hybridMultilevel"/>
    <w:tmpl w:val="73A298E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7C42801"/>
    <w:multiLevelType w:val="hybridMultilevel"/>
    <w:tmpl w:val="CE7A9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BE14A9"/>
    <w:multiLevelType w:val="hybridMultilevel"/>
    <w:tmpl w:val="BBE2474E"/>
    <w:lvl w:ilvl="0" w:tplc="E06E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5A3E77"/>
    <w:multiLevelType w:val="hybridMultilevel"/>
    <w:tmpl w:val="3A4A9928"/>
    <w:lvl w:ilvl="0" w:tplc="08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772B3"/>
    <w:multiLevelType w:val="hybridMultilevel"/>
    <w:tmpl w:val="FD985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54914"/>
    <w:multiLevelType w:val="hybridMultilevel"/>
    <w:tmpl w:val="87AEA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30D0EE3"/>
    <w:multiLevelType w:val="hybridMultilevel"/>
    <w:tmpl w:val="6E4834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1"/>
  </w:num>
  <w:num w:numId="4">
    <w:abstractNumId w:val="25"/>
  </w:num>
  <w:num w:numId="5">
    <w:abstractNumId w:val="3"/>
  </w:num>
  <w:num w:numId="6">
    <w:abstractNumId w:val="3"/>
  </w:num>
  <w:num w:numId="7">
    <w:abstractNumId w:val="4"/>
  </w:num>
  <w:num w:numId="8">
    <w:abstractNumId w:val="21"/>
  </w:num>
  <w:num w:numId="9">
    <w:abstractNumId w:val="30"/>
  </w:num>
  <w:num w:numId="10">
    <w:abstractNumId w:val="35"/>
  </w:num>
  <w:num w:numId="11">
    <w:abstractNumId w:val="38"/>
  </w:num>
  <w:num w:numId="12">
    <w:abstractNumId w:val="18"/>
  </w:num>
  <w:num w:numId="13">
    <w:abstractNumId w:val="9"/>
  </w:num>
  <w:num w:numId="14">
    <w:abstractNumId w:val="1"/>
  </w:num>
  <w:num w:numId="15">
    <w:abstractNumId w:val="10"/>
  </w:num>
  <w:num w:numId="16">
    <w:abstractNumId w:val="48"/>
  </w:num>
  <w:num w:numId="17">
    <w:abstractNumId w:val="23"/>
  </w:num>
  <w:num w:numId="18">
    <w:abstractNumId w:val="8"/>
  </w:num>
  <w:num w:numId="19">
    <w:abstractNumId w:val="34"/>
  </w:num>
  <w:num w:numId="20">
    <w:abstractNumId w:val="42"/>
  </w:num>
  <w:num w:numId="21">
    <w:abstractNumId w:val="11"/>
  </w:num>
  <w:num w:numId="22">
    <w:abstractNumId w:val="43"/>
  </w:num>
  <w:num w:numId="23">
    <w:abstractNumId w:val="29"/>
  </w:num>
  <w:num w:numId="24">
    <w:abstractNumId w:val="12"/>
  </w:num>
  <w:num w:numId="25">
    <w:abstractNumId w:val="47"/>
  </w:num>
  <w:num w:numId="26">
    <w:abstractNumId w:val="16"/>
  </w:num>
  <w:num w:numId="27">
    <w:abstractNumId w:val="5"/>
  </w:num>
  <w:num w:numId="28">
    <w:abstractNumId w:val="20"/>
  </w:num>
  <w:num w:numId="29">
    <w:abstractNumId w:val="22"/>
  </w:num>
  <w:num w:numId="30">
    <w:abstractNumId w:val="26"/>
  </w:num>
  <w:num w:numId="31">
    <w:abstractNumId w:val="46"/>
  </w:num>
  <w:num w:numId="32">
    <w:abstractNumId w:val="7"/>
  </w:num>
  <w:num w:numId="33">
    <w:abstractNumId w:val="45"/>
  </w:num>
  <w:num w:numId="34">
    <w:abstractNumId w:val="13"/>
  </w:num>
  <w:num w:numId="35">
    <w:abstractNumId w:val="37"/>
  </w:num>
  <w:num w:numId="36">
    <w:abstractNumId w:val="36"/>
  </w:num>
  <w:num w:numId="37">
    <w:abstractNumId w:val="2"/>
  </w:num>
  <w:num w:numId="38">
    <w:abstractNumId w:val="14"/>
  </w:num>
  <w:num w:numId="39">
    <w:abstractNumId w:val="24"/>
  </w:num>
  <w:num w:numId="40">
    <w:abstractNumId w:val="27"/>
  </w:num>
  <w:num w:numId="41">
    <w:abstractNumId w:val="28"/>
  </w:num>
  <w:num w:numId="42">
    <w:abstractNumId w:val="39"/>
  </w:num>
  <w:num w:numId="43">
    <w:abstractNumId w:val="15"/>
  </w:num>
  <w:num w:numId="44">
    <w:abstractNumId w:val="40"/>
  </w:num>
  <w:num w:numId="45">
    <w:abstractNumId w:val="41"/>
  </w:num>
  <w:num w:numId="46">
    <w:abstractNumId w:val="6"/>
  </w:num>
  <w:num w:numId="47">
    <w:abstractNumId w:val="44"/>
  </w:num>
  <w:num w:numId="48">
    <w:abstractNumId w:val="17"/>
  </w:num>
  <w:num w:numId="49">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yMTAyMTEwMDYxtrBU0lEKTi0uzszPAymwqAUAniiEjCwAAAA="/>
    <w:docVar w:name="LW_DocType" w:val="NORMAL"/>
  </w:docVars>
  <w:rsids>
    <w:rsidRoot w:val="003749B5"/>
    <w:rsid w:val="00000189"/>
    <w:rsid w:val="00000396"/>
    <w:rsid w:val="000015FC"/>
    <w:rsid w:val="00001767"/>
    <w:rsid w:val="00001F83"/>
    <w:rsid w:val="00003166"/>
    <w:rsid w:val="00003724"/>
    <w:rsid w:val="00003ED1"/>
    <w:rsid w:val="000041CE"/>
    <w:rsid w:val="00004366"/>
    <w:rsid w:val="000043F8"/>
    <w:rsid w:val="000045A7"/>
    <w:rsid w:val="00005473"/>
    <w:rsid w:val="0000587D"/>
    <w:rsid w:val="00006318"/>
    <w:rsid w:val="00006732"/>
    <w:rsid w:val="00007727"/>
    <w:rsid w:val="0001129D"/>
    <w:rsid w:val="00011765"/>
    <w:rsid w:val="0001251B"/>
    <w:rsid w:val="000127B4"/>
    <w:rsid w:val="00012D9A"/>
    <w:rsid w:val="0001411D"/>
    <w:rsid w:val="0001462B"/>
    <w:rsid w:val="0001485A"/>
    <w:rsid w:val="00014E97"/>
    <w:rsid w:val="000159A3"/>
    <w:rsid w:val="000176DE"/>
    <w:rsid w:val="00017DDF"/>
    <w:rsid w:val="00017EFF"/>
    <w:rsid w:val="00020C81"/>
    <w:rsid w:val="0002126E"/>
    <w:rsid w:val="000220E5"/>
    <w:rsid w:val="000224AA"/>
    <w:rsid w:val="000228FC"/>
    <w:rsid w:val="00022D3C"/>
    <w:rsid w:val="00023576"/>
    <w:rsid w:val="0002374A"/>
    <w:rsid w:val="0002503B"/>
    <w:rsid w:val="00025394"/>
    <w:rsid w:val="00026A09"/>
    <w:rsid w:val="00026D5B"/>
    <w:rsid w:val="00027881"/>
    <w:rsid w:val="00027C2F"/>
    <w:rsid w:val="00027C66"/>
    <w:rsid w:val="00030A89"/>
    <w:rsid w:val="00030E42"/>
    <w:rsid w:val="00030FA4"/>
    <w:rsid w:val="000312D2"/>
    <w:rsid w:val="00031E41"/>
    <w:rsid w:val="0003204E"/>
    <w:rsid w:val="000323AD"/>
    <w:rsid w:val="00033A1F"/>
    <w:rsid w:val="00034524"/>
    <w:rsid w:val="00034BC8"/>
    <w:rsid w:val="0003566C"/>
    <w:rsid w:val="0003772E"/>
    <w:rsid w:val="000405C5"/>
    <w:rsid w:val="00040730"/>
    <w:rsid w:val="00042967"/>
    <w:rsid w:val="00044EA2"/>
    <w:rsid w:val="00045E79"/>
    <w:rsid w:val="00046C46"/>
    <w:rsid w:val="00047C7D"/>
    <w:rsid w:val="00047D65"/>
    <w:rsid w:val="000505AA"/>
    <w:rsid w:val="00050B50"/>
    <w:rsid w:val="00050E48"/>
    <w:rsid w:val="0005133A"/>
    <w:rsid w:val="0005169C"/>
    <w:rsid w:val="00051AC1"/>
    <w:rsid w:val="000520B7"/>
    <w:rsid w:val="00054B49"/>
    <w:rsid w:val="00055FED"/>
    <w:rsid w:val="00056377"/>
    <w:rsid w:val="000566B3"/>
    <w:rsid w:val="000572EE"/>
    <w:rsid w:val="000603C3"/>
    <w:rsid w:val="0006044D"/>
    <w:rsid w:val="000616A8"/>
    <w:rsid w:val="000616CA"/>
    <w:rsid w:val="00061871"/>
    <w:rsid w:val="000618B3"/>
    <w:rsid w:val="00062A91"/>
    <w:rsid w:val="0006369A"/>
    <w:rsid w:val="000636F3"/>
    <w:rsid w:val="000638B5"/>
    <w:rsid w:val="00063A68"/>
    <w:rsid w:val="0006470D"/>
    <w:rsid w:val="00064836"/>
    <w:rsid w:val="0006488E"/>
    <w:rsid w:val="000648BB"/>
    <w:rsid w:val="0006505A"/>
    <w:rsid w:val="00065311"/>
    <w:rsid w:val="00065BEA"/>
    <w:rsid w:val="00065C6A"/>
    <w:rsid w:val="00065DD6"/>
    <w:rsid w:val="00065F32"/>
    <w:rsid w:val="00067591"/>
    <w:rsid w:val="00067A85"/>
    <w:rsid w:val="000708AC"/>
    <w:rsid w:val="0007135B"/>
    <w:rsid w:val="00072530"/>
    <w:rsid w:val="000728FC"/>
    <w:rsid w:val="000734D6"/>
    <w:rsid w:val="000735EC"/>
    <w:rsid w:val="0007408E"/>
    <w:rsid w:val="000745FC"/>
    <w:rsid w:val="000752CD"/>
    <w:rsid w:val="0007543D"/>
    <w:rsid w:val="0007546C"/>
    <w:rsid w:val="00075D05"/>
    <w:rsid w:val="00076601"/>
    <w:rsid w:val="00076BC3"/>
    <w:rsid w:val="00077BB8"/>
    <w:rsid w:val="00081B91"/>
    <w:rsid w:val="000842B5"/>
    <w:rsid w:val="00084CB5"/>
    <w:rsid w:val="000852E9"/>
    <w:rsid w:val="0008570E"/>
    <w:rsid w:val="000863DE"/>
    <w:rsid w:val="0008672E"/>
    <w:rsid w:val="00087373"/>
    <w:rsid w:val="00090A34"/>
    <w:rsid w:val="000916B1"/>
    <w:rsid w:val="000919FB"/>
    <w:rsid w:val="00091D03"/>
    <w:rsid w:val="000925E6"/>
    <w:rsid w:val="00092688"/>
    <w:rsid w:val="00093C1F"/>
    <w:rsid w:val="00093DA8"/>
    <w:rsid w:val="000954A8"/>
    <w:rsid w:val="0009588C"/>
    <w:rsid w:val="00095C5E"/>
    <w:rsid w:val="00095F33"/>
    <w:rsid w:val="0009657A"/>
    <w:rsid w:val="00097401"/>
    <w:rsid w:val="00097686"/>
    <w:rsid w:val="00097B47"/>
    <w:rsid w:val="000A2C18"/>
    <w:rsid w:val="000A3E8E"/>
    <w:rsid w:val="000A4055"/>
    <w:rsid w:val="000A51F3"/>
    <w:rsid w:val="000A6058"/>
    <w:rsid w:val="000A60D9"/>
    <w:rsid w:val="000B071C"/>
    <w:rsid w:val="000B0EFB"/>
    <w:rsid w:val="000B0FF1"/>
    <w:rsid w:val="000B1032"/>
    <w:rsid w:val="000B21CB"/>
    <w:rsid w:val="000B2496"/>
    <w:rsid w:val="000B24FE"/>
    <w:rsid w:val="000B25BB"/>
    <w:rsid w:val="000B2A3D"/>
    <w:rsid w:val="000B327F"/>
    <w:rsid w:val="000B7AC2"/>
    <w:rsid w:val="000C00BF"/>
    <w:rsid w:val="000C024F"/>
    <w:rsid w:val="000C06A5"/>
    <w:rsid w:val="000C0AD6"/>
    <w:rsid w:val="000C1624"/>
    <w:rsid w:val="000C183F"/>
    <w:rsid w:val="000C3E25"/>
    <w:rsid w:val="000C4235"/>
    <w:rsid w:val="000C4252"/>
    <w:rsid w:val="000C5AAD"/>
    <w:rsid w:val="000C6140"/>
    <w:rsid w:val="000C6593"/>
    <w:rsid w:val="000C7926"/>
    <w:rsid w:val="000D1C88"/>
    <w:rsid w:val="000D240A"/>
    <w:rsid w:val="000D2CEC"/>
    <w:rsid w:val="000D3133"/>
    <w:rsid w:val="000D40CC"/>
    <w:rsid w:val="000D4903"/>
    <w:rsid w:val="000D5F55"/>
    <w:rsid w:val="000D61C6"/>
    <w:rsid w:val="000D708B"/>
    <w:rsid w:val="000D773C"/>
    <w:rsid w:val="000D7ACD"/>
    <w:rsid w:val="000E123D"/>
    <w:rsid w:val="000E1508"/>
    <w:rsid w:val="000E19B9"/>
    <w:rsid w:val="000E25EA"/>
    <w:rsid w:val="000E2AF6"/>
    <w:rsid w:val="000E2E9C"/>
    <w:rsid w:val="000E312A"/>
    <w:rsid w:val="000E3294"/>
    <w:rsid w:val="000E32B1"/>
    <w:rsid w:val="000E363E"/>
    <w:rsid w:val="000E38CD"/>
    <w:rsid w:val="000E4726"/>
    <w:rsid w:val="000E5BD3"/>
    <w:rsid w:val="000E76E9"/>
    <w:rsid w:val="000E7C8A"/>
    <w:rsid w:val="000F02DB"/>
    <w:rsid w:val="000F197D"/>
    <w:rsid w:val="000F2165"/>
    <w:rsid w:val="000F22BC"/>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7C6D"/>
    <w:rsid w:val="00111957"/>
    <w:rsid w:val="00112225"/>
    <w:rsid w:val="0011265E"/>
    <w:rsid w:val="00112A75"/>
    <w:rsid w:val="00112E4F"/>
    <w:rsid w:val="0011455E"/>
    <w:rsid w:val="00114A00"/>
    <w:rsid w:val="001151FE"/>
    <w:rsid w:val="0011551C"/>
    <w:rsid w:val="001158D6"/>
    <w:rsid w:val="00115EBA"/>
    <w:rsid w:val="001162F0"/>
    <w:rsid w:val="00116BB5"/>
    <w:rsid w:val="001178DC"/>
    <w:rsid w:val="00120A8D"/>
    <w:rsid w:val="00121219"/>
    <w:rsid w:val="00121CA0"/>
    <w:rsid w:val="00122B03"/>
    <w:rsid w:val="0012307F"/>
    <w:rsid w:val="001232A6"/>
    <w:rsid w:val="001236BA"/>
    <w:rsid w:val="00124239"/>
    <w:rsid w:val="001249D9"/>
    <w:rsid w:val="001254ED"/>
    <w:rsid w:val="00126371"/>
    <w:rsid w:val="00127131"/>
    <w:rsid w:val="001304D2"/>
    <w:rsid w:val="001309F2"/>
    <w:rsid w:val="00132E55"/>
    <w:rsid w:val="0013435B"/>
    <w:rsid w:val="00135FF2"/>
    <w:rsid w:val="0013656C"/>
    <w:rsid w:val="00136AD0"/>
    <w:rsid w:val="0013713C"/>
    <w:rsid w:val="00137D64"/>
    <w:rsid w:val="00140A0D"/>
    <w:rsid w:val="001421B6"/>
    <w:rsid w:val="00143E05"/>
    <w:rsid w:val="0014692E"/>
    <w:rsid w:val="00146F1C"/>
    <w:rsid w:val="00147ECE"/>
    <w:rsid w:val="0015028B"/>
    <w:rsid w:val="00150568"/>
    <w:rsid w:val="001507E7"/>
    <w:rsid w:val="00151EDE"/>
    <w:rsid w:val="001529A8"/>
    <w:rsid w:val="00152F84"/>
    <w:rsid w:val="00153C75"/>
    <w:rsid w:val="00153E80"/>
    <w:rsid w:val="00154428"/>
    <w:rsid w:val="00154A79"/>
    <w:rsid w:val="00154C34"/>
    <w:rsid w:val="001554CF"/>
    <w:rsid w:val="00155BB8"/>
    <w:rsid w:val="001561E0"/>
    <w:rsid w:val="001566CE"/>
    <w:rsid w:val="00156DE6"/>
    <w:rsid w:val="00157648"/>
    <w:rsid w:val="00160781"/>
    <w:rsid w:val="00161AC7"/>
    <w:rsid w:val="00161C69"/>
    <w:rsid w:val="001640CB"/>
    <w:rsid w:val="0016598D"/>
    <w:rsid w:val="00165EB2"/>
    <w:rsid w:val="001664B1"/>
    <w:rsid w:val="00167D43"/>
    <w:rsid w:val="00171109"/>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683"/>
    <w:rsid w:val="001817FD"/>
    <w:rsid w:val="00181D7A"/>
    <w:rsid w:val="00183435"/>
    <w:rsid w:val="00183508"/>
    <w:rsid w:val="001844EB"/>
    <w:rsid w:val="001848C3"/>
    <w:rsid w:val="001851C2"/>
    <w:rsid w:val="001865DE"/>
    <w:rsid w:val="001870D3"/>
    <w:rsid w:val="00187912"/>
    <w:rsid w:val="00187D60"/>
    <w:rsid w:val="00190A83"/>
    <w:rsid w:val="0019107A"/>
    <w:rsid w:val="00192070"/>
    <w:rsid w:val="00192503"/>
    <w:rsid w:val="0019373F"/>
    <w:rsid w:val="00194D01"/>
    <w:rsid w:val="00195347"/>
    <w:rsid w:val="001958AE"/>
    <w:rsid w:val="00195EAB"/>
    <w:rsid w:val="0019662A"/>
    <w:rsid w:val="00196A95"/>
    <w:rsid w:val="001974E4"/>
    <w:rsid w:val="00197634"/>
    <w:rsid w:val="0019775E"/>
    <w:rsid w:val="00197AA9"/>
    <w:rsid w:val="001A081C"/>
    <w:rsid w:val="001A0FEC"/>
    <w:rsid w:val="001A143D"/>
    <w:rsid w:val="001A1854"/>
    <w:rsid w:val="001A19CC"/>
    <w:rsid w:val="001A1E7A"/>
    <w:rsid w:val="001A2125"/>
    <w:rsid w:val="001A31B7"/>
    <w:rsid w:val="001A3322"/>
    <w:rsid w:val="001A394F"/>
    <w:rsid w:val="001A3FE1"/>
    <w:rsid w:val="001A48F6"/>
    <w:rsid w:val="001A4D38"/>
    <w:rsid w:val="001A4E2F"/>
    <w:rsid w:val="001A4F8E"/>
    <w:rsid w:val="001A7E1E"/>
    <w:rsid w:val="001B03E2"/>
    <w:rsid w:val="001B0750"/>
    <w:rsid w:val="001B109D"/>
    <w:rsid w:val="001B23BB"/>
    <w:rsid w:val="001B2484"/>
    <w:rsid w:val="001B26AC"/>
    <w:rsid w:val="001B53ED"/>
    <w:rsid w:val="001B596A"/>
    <w:rsid w:val="001B603F"/>
    <w:rsid w:val="001B69A5"/>
    <w:rsid w:val="001B6E72"/>
    <w:rsid w:val="001B6F5A"/>
    <w:rsid w:val="001C0A89"/>
    <w:rsid w:val="001C0EFE"/>
    <w:rsid w:val="001C1D2C"/>
    <w:rsid w:val="001C1EB6"/>
    <w:rsid w:val="001C474A"/>
    <w:rsid w:val="001C4D3A"/>
    <w:rsid w:val="001C4EEE"/>
    <w:rsid w:val="001C5D7E"/>
    <w:rsid w:val="001C6175"/>
    <w:rsid w:val="001C71E4"/>
    <w:rsid w:val="001C71F8"/>
    <w:rsid w:val="001C7B85"/>
    <w:rsid w:val="001C7DA0"/>
    <w:rsid w:val="001D07C0"/>
    <w:rsid w:val="001D0C7B"/>
    <w:rsid w:val="001D0D72"/>
    <w:rsid w:val="001D2826"/>
    <w:rsid w:val="001D3C19"/>
    <w:rsid w:val="001D4949"/>
    <w:rsid w:val="001D5B79"/>
    <w:rsid w:val="001D6917"/>
    <w:rsid w:val="001D6EA7"/>
    <w:rsid w:val="001D7B14"/>
    <w:rsid w:val="001E0435"/>
    <w:rsid w:val="001E10DA"/>
    <w:rsid w:val="001E2490"/>
    <w:rsid w:val="001E274C"/>
    <w:rsid w:val="001E2E0D"/>
    <w:rsid w:val="001E3495"/>
    <w:rsid w:val="001E3BA7"/>
    <w:rsid w:val="001E4A72"/>
    <w:rsid w:val="001E633D"/>
    <w:rsid w:val="001E6568"/>
    <w:rsid w:val="001E7C0E"/>
    <w:rsid w:val="001E7C41"/>
    <w:rsid w:val="001E7FC4"/>
    <w:rsid w:val="001F0C60"/>
    <w:rsid w:val="001F16F0"/>
    <w:rsid w:val="001F26BC"/>
    <w:rsid w:val="001F3B42"/>
    <w:rsid w:val="001F4014"/>
    <w:rsid w:val="001F47DB"/>
    <w:rsid w:val="001F59CD"/>
    <w:rsid w:val="001F5A20"/>
    <w:rsid w:val="001F6434"/>
    <w:rsid w:val="001F7549"/>
    <w:rsid w:val="001F7B2D"/>
    <w:rsid w:val="001F7DFC"/>
    <w:rsid w:val="002004B0"/>
    <w:rsid w:val="00201504"/>
    <w:rsid w:val="002015A7"/>
    <w:rsid w:val="00201E89"/>
    <w:rsid w:val="002023D8"/>
    <w:rsid w:val="00203ABF"/>
    <w:rsid w:val="00203B48"/>
    <w:rsid w:val="00203BFA"/>
    <w:rsid w:val="0020401B"/>
    <w:rsid w:val="002040AB"/>
    <w:rsid w:val="002045C6"/>
    <w:rsid w:val="00205ADB"/>
    <w:rsid w:val="00205D6F"/>
    <w:rsid w:val="002060C2"/>
    <w:rsid w:val="002100C5"/>
    <w:rsid w:val="002113F4"/>
    <w:rsid w:val="00211B17"/>
    <w:rsid w:val="00211B8D"/>
    <w:rsid w:val="00212526"/>
    <w:rsid w:val="002128D0"/>
    <w:rsid w:val="0021309A"/>
    <w:rsid w:val="0021362B"/>
    <w:rsid w:val="002172F0"/>
    <w:rsid w:val="00220999"/>
    <w:rsid w:val="0022115B"/>
    <w:rsid w:val="00221163"/>
    <w:rsid w:val="0022120B"/>
    <w:rsid w:val="0022128C"/>
    <w:rsid w:val="00221350"/>
    <w:rsid w:val="0022174B"/>
    <w:rsid w:val="00222427"/>
    <w:rsid w:val="0022283B"/>
    <w:rsid w:val="00222886"/>
    <w:rsid w:val="00222AE2"/>
    <w:rsid w:val="00222EF2"/>
    <w:rsid w:val="0022324E"/>
    <w:rsid w:val="00223658"/>
    <w:rsid w:val="00223C40"/>
    <w:rsid w:val="002254C4"/>
    <w:rsid w:val="00225C3A"/>
    <w:rsid w:val="00226148"/>
    <w:rsid w:val="002265E1"/>
    <w:rsid w:val="00227148"/>
    <w:rsid w:val="0023018A"/>
    <w:rsid w:val="002311AE"/>
    <w:rsid w:val="002316A2"/>
    <w:rsid w:val="00231C23"/>
    <w:rsid w:val="00232FF9"/>
    <w:rsid w:val="00233450"/>
    <w:rsid w:val="00233466"/>
    <w:rsid w:val="00233CE4"/>
    <w:rsid w:val="00234312"/>
    <w:rsid w:val="00234335"/>
    <w:rsid w:val="002346D0"/>
    <w:rsid w:val="00234971"/>
    <w:rsid w:val="0023551C"/>
    <w:rsid w:val="002355D2"/>
    <w:rsid w:val="00235876"/>
    <w:rsid w:val="00236984"/>
    <w:rsid w:val="00237394"/>
    <w:rsid w:val="00237884"/>
    <w:rsid w:val="00237938"/>
    <w:rsid w:val="002379BB"/>
    <w:rsid w:val="00237B61"/>
    <w:rsid w:val="00237BB9"/>
    <w:rsid w:val="00241446"/>
    <w:rsid w:val="0024146B"/>
    <w:rsid w:val="0024336B"/>
    <w:rsid w:val="00244AFA"/>
    <w:rsid w:val="00244BC4"/>
    <w:rsid w:val="00244D10"/>
    <w:rsid w:val="00245478"/>
    <w:rsid w:val="00245C80"/>
    <w:rsid w:val="0024623A"/>
    <w:rsid w:val="00247941"/>
    <w:rsid w:val="00252A71"/>
    <w:rsid w:val="0025435C"/>
    <w:rsid w:val="00254371"/>
    <w:rsid w:val="00254E61"/>
    <w:rsid w:val="0025585A"/>
    <w:rsid w:val="00256233"/>
    <w:rsid w:val="0025737C"/>
    <w:rsid w:val="002573AC"/>
    <w:rsid w:val="00257781"/>
    <w:rsid w:val="00260548"/>
    <w:rsid w:val="00260640"/>
    <w:rsid w:val="0026123F"/>
    <w:rsid w:val="002635D8"/>
    <w:rsid w:val="00264C31"/>
    <w:rsid w:val="00265280"/>
    <w:rsid w:val="00265632"/>
    <w:rsid w:val="00265A33"/>
    <w:rsid w:val="0026609F"/>
    <w:rsid w:val="002661BC"/>
    <w:rsid w:val="00266751"/>
    <w:rsid w:val="00266BD4"/>
    <w:rsid w:val="00267AD8"/>
    <w:rsid w:val="00267BD6"/>
    <w:rsid w:val="00267E4F"/>
    <w:rsid w:val="00270A4A"/>
    <w:rsid w:val="0027292B"/>
    <w:rsid w:val="002729BF"/>
    <w:rsid w:val="00273299"/>
    <w:rsid w:val="002777BB"/>
    <w:rsid w:val="00277B28"/>
    <w:rsid w:val="002809D4"/>
    <w:rsid w:val="00280C8B"/>
    <w:rsid w:val="00281295"/>
    <w:rsid w:val="002815F2"/>
    <w:rsid w:val="0028268B"/>
    <w:rsid w:val="00282832"/>
    <w:rsid w:val="00282DDD"/>
    <w:rsid w:val="00284CC8"/>
    <w:rsid w:val="002852CE"/>
    <w:rsid w:val="00285551"/>
    <w:rsid w:val="00286739"/>
    <w:rsid w:val="002875B2"/>
    <w:rsid w:val="002901C9"/>
    <w:rsid w:val="0029143C"/>
    <w:rsid w:val="0029175E"/>
    <w:rsid w:val="00291A36"/>
    <w:rsid w:val="00291B21"/>
    <w:rsid w:val="00292E73"/>
    <w:rsid w:val="002932B4"/>
    <w:rsid w:val="00293A81"/>
    <w:rsid w:val="00294236"/>
    <w:rsid w:val="002943E8"/>
    <w:rsid w:val="00295591"/>
    <w:rsid w:val="00296060"/>
    <w:rsid w:val="00296A25"/>
    <w:rsid w:val="00296BDF"/>
    <w:rsid w:val="00296CF3"/>
    <w:rsid w:val="00296EE4"/>
    <w:rsid w:val="00297054"/>
    <w:rsid w:val="00297DCC"/>
    <w:rsid w:val="002A0BA0"/>
    <w:rsid w:val="002A189E"/>
    <w:rsid w:val="002A1D7C"/>
    <w:rsid w:val="002A3970"/>
    <w:rsid w:val="002A4363"/>
    <w:rsid w:val="002A4866"/>
    <w:rsid w:val="002A4A5A"/>
    <w:rsid w:val="002A5FAC"/>
    <w:rsid w:val="002A66CB"/>
    <w:rsid w:val="002A680D"/>
    <w:rsid w:val="002A730B"/>
    <w:rsid w:val="002B082F"/>
    <w:rsid w:val="002B2921"/>
    <w:rsid w:val="002B3016"/>
    <w:rsid w:val="002B4D8B"/>
    <w:rsid w:val="002B4EDE"/>
    <w:rsid w:val="002B6407"/>
    <w:rsid w:val="002B68A5"/>
    <w:rsid w:val="002B70AC"/>
    <w:rsid w:val="002B7141"/>
    <w:rsid w:val="002B78DD"/>
    <w:rsid w:val="002B7E10"/>
    <w:rsid w:val="002C1016"/>
    <w:rsid w:val="002C4B11"/>
    <w:rsid w:val="002C52B2"/>
    <w:rsid w:val="002C5506"/>
    <w:rsid w:val="002C683E"/>
    <w:rsid w:val="002C706C"/>
    <w:rsid w:val="002C788C"/>
    <w:rsid w:val="002D0607"/>
    <w:rsid w:val="002D085D"/>
    <w:rsid w:val="002D0B7B"/>
    <w:rsid w:val="002D0EEF"/>
    <w:rsid w:val="002D202F"/>
    <w:rsid w:val="002D36FF"/>
    <w:rsid w:val="002D39F5"/>
    <w:rsid w:val="002D4709"/>
    <w:rsid w:val="002D4ACD"/>
    <w:rsid w:val="002D4DD8"/>
    <w:rsid w:val="002D566A"/>
    <w:rsid w:val="002D5775"/>
    <w:rsid w:val="002D5C26"/>
    <w:rsid w:val="002D62FC"/>
    <w:rsid w:val="002D65F6"/>
    <w:rsid w:val="002D6A16"/>
    <w:rsid w:val="002D7875"/>
    <w:rsid w:val="002D7ADE"/>
    <w:rsid w:val="002D7F4A"/>
    <w:rsid w:val="002E0652"/>
    <w:rsid w:val="002E0A05"/>
    <w:rsid w:val="002E2508"/>
    <w:rsid w:val="002E38E4"/>
    <w:rsid w:val="002E4196"/>
    <w:rsid w:val="002E4455"/>
    <w:rsid w:val="002E4ED0"/>
    <w:rsid w:val="002E536D"/>
    <w:rsid w:val="002E56AF"/>
    <w:rsid w:val="002E57E3"/>
    <w:rsid w:val="002E5CDE"/>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1E5E"/>
    <w:rsid w:val="0030239C"/>
    <w:rsid w:val="00302E84"/>
    <w:rsid w:val="00304E7C"/>
    <w:rsid w:val="00306EBD"/>
    <w:rsid w:val="00311AAE"/>
    <w:rsid w:val="00311D7F"/>
    <w:rsid w:val="00312C98"/>
    <w:rsid w:val="00312CF8"/>
    <w:rsid w:val="003137E2"/>
    <w:rsid w:val="003139E4"/>
    <w:rsid w:val="00314734"/>
    <w:rsid w:val="00314D93"/>
    <w:rsid w:val="0031666A"/>
    <w:rsid w:val="00316B38"/>
    <w:rsid w:val="00316F9A"/>
    <w:rsid w:val="003172E5"/>
    <w:rsid w:val="0031769D"/>
    <w:rsid w:val="003202F9"/>
    <w:rsid w:val="00320C1F"/>
    <w:rsid w:val="00322322"/>
    <w:rsid w:val="00322D1B"/>
    <w:rsid w:val="00322F1C"/>
    <w:rsid w:val="00323010"/>
    <w:rsid w:val="003248FB"/>
    <w:rsid w:val="003250C1"/>
    <w:rsid w:val="0032711C"/>
    <w:rsid w:val="003271BD"/>
    <w:rsid w:val="0032734C"/>
    <w:rsid w:val="003273E1"/>
    <w:rsid w:val="00327BB2"/>
    <w:rsid w:val="0033060C"/>
    <w:rsid w:val="0033119E"/>
    <w:rsid w:val="003311B6"/>
    <w:rsid w:val="003319BB"/>
    <w:rsid w:val="00331E06"/>
    <w:rsid w:val="00332780"/>
    <w:rsid w:val="00333493"/>
    <w:rsid w:val="00333DE9"/>
    <w:rsid w:val="00333E48"/>
    <w:rsid w:val="00334342"/>
    <w:rsid w:val="00334997"/>
    <w:rsid w:val="003377C8"/>
    <w:rsid w:val="0033794D"/>
    <w:rsid w:val="00337C61"/>
    <w:rsid w:val="00340416"/>
    <w:rsid w:val="00341037"/>
    <w:rsid w:val="00341C39"/>
    <w:rsid w:val="00343751"/>
    <w:rsid w:val="003441D9"/>
    <w:rsid w:val="0034440F"/>
    <w:rsid w:val="0034471E"/>
    <w:rsid w:val="00345514"/>
    <w:rsid w:val="00345A0D"/>
    <w:rsid w:val="00346742"/>
    <w:rsid w:val="00347052"/>
    <w:rsid w:val="003470E5"/>
    <w:rsid w:val="003477DE"/>
    <w:rsid w:val="0035040B"/>
    <w:rsid w:val="00350B15"/>
    <w:rsid w:val="00351F48"/>
    <w:rsid w:val="0035206C"/>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4A5D"/>
    <w:rsid w:val="00364F72"/>
    <w:rsid w:val="0036579A"/>
    <w:rsid w:val="003664DD"/>
    <w:rsid w:val="00367035"/>
    <w:rsid w:val="00367BEA"/>
    <w:rsid w:val="00367DED"/>
    <w:rsid w:val="00370173"/>
    <w:rsid w:val="00370AB0"/>
    <w:rsid w:val="00371364"/>
    <w:rsid w:val="0037369C"/>
    <w:rsid w:val="003737C8"/>
    <w:rsid w:val="003743F9"/>
    <w:rsid w:val="003749B5"/>
    <w:rsid w:val="00374E8E"/>
    <w:rsid w:val="00376E92"/>
    <w:rsid w:val="003776B9"/>
    <w:rsid w:val="00380723"/>
    <w:rsid w:val="00380C43"/>
    <w:rsid w:val="00381EFD"/>
    <w:rsid w:val="00382428"/>
    <w:rsid w:val="00382704"/>
    <w:rsid w:val="00382DFA"/>
    <w:rsid w:val="0038367B"/>
    <w:rsid w:val="0038373D"/>
    <w:rsid w:val="003858CD"/>
    <w:rsid w:val="0038590D"/>
    <w:rsid w:val="00386331"/>
    <w:rsid w:val="0038698E"/>
    <w:rsid w:val="00386D0F"/>
    <w:rsid w:val="00387AB3"/>
    <w:rsid w:val="00387B18"/>
    <w:rsid w:val="0039065F"/>
    <w:rsid w:val="00391C3F"/>
    <w:rsid w:val="003927A2"/>
    <w:rsid w:val="00392B2D"/>
    <w:rsid w:val="00393662"/>
    <w:rsid w:val="00393C67"/>
    <w:rsid w:val="003942A2"/>
    <w:rsid w:val="00394391"/>
    <w:rsid w:val="0039471F"/>
    <w:rsid w:val="003948EF"/>
    <w:rsid w:val="00394918"/>
    <w:rsid w:val="003951C2"/>
    <w:rsid w:val="003956DF"/>
    <w:rsid w:val="003957E7"/>
    <w:rsid w:val="003969F2"/>
    <w:rsid w:val="0039744D"/>
    <w:rsid w:val="00397FA1"/>
    <w:rsid w:val="003A2107"/>
    <w:rsid w:val="003A23FE"/>
    <w:rsid w:val="003A4759"/>
    <w:rsid w:val="003A69F2"/>
    <w:rsid w:val="003A6C87"/>
    <w:rsid w:val="003A6E35"/>
    <w:rsid w:val="003A7309"/>
    <w:rsid w:val="003B19F1"/>
    <w:rsid w:val="003B254C"/>
    <w:rsid w:val="003B2B99"/>
    <w:rsid w:val="003B332C"/>
    <w:rsid w:val="003B33EE"/>
    <w:rsid w:val="003B354D"/>
    <w:rsid w:val="003B7849"/>
    <w:rsid w:val="003C0A2F"/>
    <w:rsid w:val="003C0F70"/>
    <w:rsid w:val="003C1E47"/>
    <w:rsid w:val="003C36A1"/>
    <w:rsid w:val="003C4605"/>
    <w:rsid w:val="003C4D5C"/>
    <w:rsid w:val="003C6FFD"/>
    <w:rsid w:val="003C756F"/>
    <w:rsid w:val="003D03C9"/>
    <w:rsid w:val="003D09EB"/>
    <w:rsid w:val="003D0C0F"/>
    <w:rsid w:val="003D10CF"/>
    <w:rsid w:val="003D1718"/>
    <w:rsid w:val="003D1E09"/>
    <w:rsid w:val="003D30A4"/>
    <w:rsid w:val="003D3168"/>
    <w:rsid w:val="003D43B3"/>
    <w:rsid w:val="003D4A4D"/>
    <w:rsid w:val="003D5B2F"/>
    <w:rsid w:val="003D5E22"/>
    <w:rsid w:val="003D5E2E"/>
    <w:rsid w:val="003D676A"/>
    <w:rsid w:val="003D6C04"/>
    <w:rsid w:val="003D79BD"/>
    <w:rsid w:val="003E0471"/>
    <w:rsid w:val="003E106D"/>
    <w:rsid w:val="003E2253"/>
    <w:rsid w:val="003E2690"/>
    <w:rsid w:val="003E3BD6"/>
    <w:rsid w:val="003E4379"/>
    <w:rsid w:val="003E50F0"/>
    <w:rsid w:val="003E532D"/>
    <w:rsid w:val="003E5ECD"/>
    <w:rsid w:val="003E6C9D"/>
    <w:rsid w:val="003E7B78"/>
    <w:rsid w:val="003F0207"/>
    <w:rsid w:val="003F04E9"/>
    <w:rsid w:val="003F3F53"/>
    <w:rsid w:val="003F40FB"/>
    <w:rsid w:val="003F5036"/>
    <w:rsid w:val="003F5E70"/>
    <w:rsid w:val="003F6037"/>
    <w:rsid w:val="003F606E"/>
    <w:rsid w:val="003F7619"/>
    <w:rsid w:val="00400B42"/>
    <w:rsid w:val="0040164A"/>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DFF"/>
    <w:rsid w:val="00406F5C"/>
    <w:rsid w:val="00407D7F"/>
    <w:rsid w:val="004113FC"/>
    <w:rsid w:val="0041161F"/>
    <w:rsid w:val="00411F34"/>
    <w:rsid w:val="004122CF"/>
    <w:rsid w:val="004127BD"/>
    <w:rsid w:val="00413979"/>
    <w:rsid w:val="00413F03"/>
    <w:rsid w:val="004144BB"/>
    <w:rsid w:val="0041471F"/>
    <w:rsid w:val="00415248"/>
    <w:rsid w:val="004154CD"/>
    <w:rsid w:val="004158FD"/>
    <w:rsid w:val="0041708A"/>
    <w:rsid w:val="0041758A"/>
    <w:rsid w:val="00417F28"/>
    <w:rsid w:val="0042038F"/>
    <w:rsid w:val="0042040A"/>
    <w:rsid w:val="00420A95"/>
    <w:rsid w:val="00421353"/>
    <w:rsid w:val="00421824"/>
    <w:rsid w:val="00424CF8"/>
    <w:rsid w:val="00424E58"/>
    <w:rsid w:val="00424EAC"/>
    <w:rsid w:val="004255A3"/>
    <w:rsid w:val="00425F69"/>
    <w:rsid w:val="00426333"/>
    <w:rsid w:val="00426C34"/>
    <w:rsid w:val="00426D31"/>
    <w:rsid w:val="004305E4"/>
    <w:rsid w:val="00430F5F"/>
    <w:rsid w:val="0043233E"/>
    <w:rsid w:val="004325F0"/>
    <w:rsid w:val="0043284E"/>
    <w:rsid w:val="00433627"/>
    <w:rsid w:val="0043468C"/>
    <w:rsid w:val="00434BCE"/>
    <w:rsid w:val="00434C00"/>
    <w:rsid w:val="0043616F"/>
    <w:rsid w:val="00437006"/>
    <w:rsid w:val="00437752"/>
    <w:rsid w:val="004407CC"/>
    <w:rsid w:val="00440800"/>
    <w:rsid w:val="0044216B"/>
    <w:rsid w:val="00442791"/>
    <w:rsid w:val="00443D35"/>
    <w:rsid w:val="0044463D"/>
    <w:rsid w:val="00444E00"/>
    <w:rsid w:val="00445C75"/>
    <w:rsid w:val="00446B63"/>
    <w:rsid w:val="00446C56"/>
    <w:rsid w:val="0044785A"/>
    <w:rsid w:val="004500F8"/>
    <w:rsid w:val="00450281"/>
    <w:rsid w:val="00450369"/>
    <w:rsid w:val="0045095B"/>
    <w:rsid w:val="004514F9"/>
    <w:rsid w:val="00452579"/>
    <w:rsid w:val="00452786"/>
    <w:rsid w:val="00452E79"/>
    <w:rsid w:val="004536B8"/>
    <w:rsid w:val="00454FD2"/>
    <w:rsid w:val="00455ABC"/>
    <w:rsid w:val="00456E52"/>
    <w:rsid w:val="00457B2F"/>
    <w:rsid w:val="00460729"/>
    <w:rsid w:val="0046081F"/>
    <w:rsid w:val="00460A7B"/>
    <w:rsid w:val="00460A87"/>
    <w:rsid w:val="00462BFE"/>
    <w:rsid w:val="00463413"/>
    <w:rsid w:val="00463EA4"/>
    <w:rsid w:val="00465065"/>
    <w:rsid w:val="00465F1A"/>
    <w:rsid w:val="00465F47"/>
    <w:rsid w:val="00466510"/>
    <w:rsid w:val="00466C25"/>
    <w:rsid w:val="004675C2"/>
    <w:rsid w:val="00470057"/>
    <w:rsid w:val="0047012A"/>
    <w:rsid w:val="004702E1"/>
    <w:rsid w:val="00470768"/>
    <w:rsid w:val="004715E0"/>
    <w:rsid w:val="0047210D"/>
    <w:rsid w:val="00472D68"/>
    <w:rsid w:val="00472F70"/>
    <w:rsid w:val="004741A1"/>
    <w:rsid w:val="00474248"/>
    <w:rsid w:val="004749BD"/>
    <w:rsid w:val="0047511D"/>
    <w:rsid w:val="004753A6"/>
    <w:rsid w:val="00475EF7"/>
    <w:rsid w:val="00476F3E"/>
    <w:rsid w:val="0048369D"/>
    <w:rsid w:val="004838AE"/>
    <w:rsid w:val="00483C60"/>
    <w:rsid w:val="004841AA"/>
    <w:rsid w:val="004842FB"/>
    <w:rsid w:val="00485214"/>
    <w:rsid w:val="0048575B"/>
    <w:rsid w:val="00485AA6"/>
    <w:rsid w:val="00485E39"/>
    <w:rsid w:val="00486609"/>
    <w:rsid w:val="00486E9B"/>
    <w:rsid w:val="004876A2"/>
    <w:rsid w:val="0049025B"/>
    <w:rsid w:val="0049165E"/>
    <w:rsid w:val="00491CB1"/>
    <w:rsid w:val="00491F8A"/>
    <w:rsid w:val="00492AF1"/>
    <w:rsid w:val="00495849"/>
    <w:rsid w:val="004958F7"/>
    <w:rsid w:val="0049624A"/>
    <w:rsid w:val="0049630B"/>
    <w:rsid w:val="004977D3"/>
    <w:rsid w:val="004A07CE"/>
    <w:rsid w:val="004A0C9C"/>
    <w:rsid w:val="004A16A8"/>
    <w:rsid w:val="004A1DEF"/>
    <w:rsid w:val="004A278C"/>
    <w:rsid w:val="004A27DA"/>
    <w:rsid w:val="004A51E9"/>
    <w:rsid w:val="004A69FB"/>
    <w:rsid w:val="004A6BFC"/>
    <w:rsid w:val="004A7024"/>
    <w:rsid w:val="004B0A96"/>
    <w:rsid w:val="004B0D14"/>
    <w:rsid w:val="004B0D72"/>
    <w:rsid w:val="004B244E"/>
    <w:rsid w:val="004B2899"/>
    <w:rsid w:val="004B291C"/>
    <w:rsid w:val="004B2E36"/>
    <w:rsid w:val="004B3788"/>
    <w:rsid w:val="004B4447"/>
    <w:rsid w:val="004B49C6"/>
    <w:rsid w:val="004B4D31"/>
    <w:rsid w:val="004B50D9"/>
    <w:rsid w:val="004B5545"/>
    <w:rsid w:val="004B573E"/>
    <w:rsid w:val="004B6306"/>
    <w:rsid w:val="004B6AB4"/>
    <w:rsid w:val="004B70E0"/>
    <w:rsid w:val="004B7BC2"/>
    <w:rsid w:val="004B7D96"/>
    <w:rsid w:val="004C1416"/>
    <w:rsid w:val="004C1C2D"/>
    <w:rsid w:val="004C26CB"/>
    <w:rsid w:val="004C39F2"/>
    <w:rsid w:val="004C443D"/>
    <w:rsid w:val="004C44FA"/>
    <w:rsid w:val="004C6510"/>
    <w:rsid w:val="004C67FD"/>
    <w:rsid w:val="004C6AEC"/>
    <w:rsid w:val="004D036A"/>
    <w:rsid w:val="004D0B22"/>
    <w:rsid w:val="004D0CD7"/>
    <w:rsid w:val="004D18E3"/>
    <w:rsid w:val="004D1B60"/>
    <w:rsid w:val="004D21F5"/>
    <w:rsid w:val="004D23A9"/>
    <w:rsid w:val="004D357E"/>
    <w:rsid w:val="004D3D9C"/>
    <w:rsid w:val="004D51A5"/>
    <w:rsid w:val="004D5415"/>
    <w:rsid w:val="004D5FAD"/>
    <w:rsid w:val="004D67AB"/>
    <w:rsid w:val="004D6C9C"/>
    <w:rsid w:val="004D6CA2"/>
    <w:rsid w:val="004D7250"/>
    <w:rsid w:val="004D785A"/>
    <w:rsid w:val="004D7B57"/>
    <w:rsid w:val="004E1EE1"/>
    <w:rsid w:val="004E2364"/>
    <w:rsid w:val="004E3290"/>
    <w:rsid w:val="004E3875"/>
    <w:rsid w:val="004E4EC7"/>
    <w:rsid w:val="004E56C9"/>
    <w:rsid w:val="004E5BA4"/>
    <w:rsid w:val="004E6654"/>
    <w:rsid w:val="004E6C6B"/>
    <w:rsid w:val="004E7813"/>
    <w:rsid w:val="004E78DB"/>
    <w:rsid w:val="004F0517"/>
    <w:rsid w:val="004F0D4A"/>
    <w:rsid w:val="004F0F92"/>
    <w:rsid w:val="004F1B4A"/>
    <w:rsid w:val="004F2BBF"/>
    <w:rsid w:val="004F3DC5"/>
    <w:rsid w:val="004F46B1"/>
    <w:rsid w:val="004F4B3B"/>
    <w:rsid w:val="004F544E"/>
    <w:rsid w:val="004F6678"/>
    <w:rsid w:val="004F6D83"/>
    <w:rsid w:val="004F7814"/>
    <w:rsid w:val="00500898"/>
    <w:rsid w:val="00503878"/>
    <w:rsid w:val="005047FC"/>
    <w:rsid w:val="00504963"/>
    <w:rsid w:val="0050519D"/>
    <w:rsid w:val="00505C2F"/>
    <w:rsid w:val="00506B9A"/>
    <w:rsid w:val="0050751C"/>
    <w:rsid w:val="0050790D"/>
    <w:rsid w:val="005106C5"/>
    <w:rsid w:val="00511112"/>
    <w:rsid w:val="00511837"/>
    <w:rsid w:val="00511FEE"/>
    <w:rsid w:val="0051337A"/>
    <w:rsid w:val="0051431A"/>
    <w:rsid w:val="00515AB0"/>
    <w:rsid w:val="00516D39"/>
    <w:rsid w:val="00516FC2"/>
    <w:rsid w:val="00517318"/>
    <w:rsid w:val="0051738E"/>
    <w:rsid w:val="00517ECD"/>
    <w:rsid w:val="00520486"/>
    <w:rsid w:val="00520968"/>
    <w:rsid w:val="005216E1"/>
    <w:rsid w:val="00521717"/>
    <w:rsid w:val="005222B4"/>
    <w:rsid w:val="00522F0B"/>
    <w:rsid w:val="00523027"/>
    <w:rsid w:val="00523A01"/>
    <w:rsid w:val="005240D9"/>
    <w:rsid w:val="005242FC"/>
    <w:rsid w:val="00524552"/>
    <w:rsid w:val="0052492E"/>
    <w:rsid w:val="00524EC8"/>
    <w:rsid w:val="005257C1"/>
    <w:rsid w:val="005257D2"/>
    <w:rsid w:val="00525DB0"/>
    <w:rsid w:val="00526FF1"/>
    <w:rsid w:val="00527124"/>
    <w:rsid w:val="00527247"/>
    <w:rsid w:val="0052786F"/>
    <w:rsid w:val="00530122"/>
    <w:rsid w:val="0053033E"/>
    <w:rsid w:val="00530706"/>
    <w:rsid w:val="00530C08"/>
    <w:rsid w:val="00530E9C"/>
    <w:rsid w:val="00532DA0"/>
    <w:rsid w:val="00534396"/>
    <w:rsid w:val="005347F9"/>
    <w:rsid w:val="00535366"/>
    <w:rsid w:val="00535B95"/>
    <w:rsid w:val="00535C4C"/>
    <w:rsid w:val="005361C2"/>
    <w:rsid w:val="00536D2E"/>
    <w:rsid w:val="00537002"/>
    <w:rsid w:val="00537663"/>
    <w:rsid w:val="00537C0F"/>
    <w:rsid w:val="00537CD5"/>
    <w:rsid w:val="00537FAD"/>
    <w:rsid w:val="005408CF"/>
    <w:rsid w:val="0054105C"/>
    <w:rsid w:val="00541090"/>
    <w:rsid w:val="00541106"/>
    <w:rsid w:val="00541B50"/>
    <w:rsid w:val="00543106"/>
    <w:rsid w:val="00543361"/>
    <w:rsid w:val="005435E6"/>
    <w:rsid w:val="00543B44"/>
    <w:rsid w:val="00543FAD"/>
    <w:rsid w:val="00543FC0"/>
    <w:rsid w:val="00544362"/>
    <w:rsid w:val="00544E5D"/>
    <w:rsid w:val="005453C3"/>
    <w:rsid w:val="00545C2F"/>
    <w:rsid w:val="00546330"/>
    <w:rsid w:val="00546686"/>
    <w:rsid w:val="00546FE0"/>
    <w:rsid w:val="00550818"/>
    <w:rsid w:val="00550B6F"/>
    <w:rsid w:val="00550DC6"/>
    <w:rsid w:val="00552465"/>
    <w:rsid w:val="0055340F"/>
    <w:rsid w:val="00554F55"/>
    <w:rsid w:val="00555216"/>
    <w:rsid w:val="0055554F"/>
    <w:rsid w:val="00555BE6"/>
    <w:rsid w:val="0055648F"/>
    <w:rsid w:val="005579B4"/>
    <w:rsid w:val="00557BF1"/>
    <w:rsid w:val="0056067D"/>
    <w:rsid w:val="00560EBA"/>
    <w:rsid w:val="005622CB"/>
    <w:rsid w:val="005649CD"/>
    <w:rsid w:val="0056509D"/>
    <w:rsid w:val="00565C86"/>
    <w:rsid w:val="00567380"/>
    <w:rsid w:val="005677E7"/>
    <w:rsid w:val="005700D5"/>
    <w:rsid w:val="005703A7"/>
    <w:rsid w:val="005709E8"/>
    <w:rsid w:val="0057177A"/>
    <w:rsid w:val="005725B0"/>
    <w:rsid w:val="00572B45"/>
    <w:rsid w:val="00573FF2"/>
    <w:rsid w:val="00576A20"/>
    <w:rsid w:val="00577465"/>
    <w:rsid w:val="00577A43"/>
    <w:rsid w:val="00577FAF"/>
    <w:rsid w:val="00582052"/>
    <w:rsid w:val="00584247"/>
    <w:rsid w:val="005847BF"/>
    <w:rsid w:val="0058486D"/>
    <w:rsid w:val="0058487A"/>
    <w:rsid w:val="00585E31"/>
    <w:rsid w:val="00586365"/>
    <w:rsid w:val="005863B9"/>
    <w:rsid w:val="005865C6"/>
    <w:rsid w:val="0059080E"/>
    <w:rsid w:val="005909B4"/>
    <w:rsid w:val="0059114C"/>
    <w:rsid w:val="0059137A"/>
    <w:rsid w:val="005913EB"/>
    <w:rsid w:val="00591459"/>
    <w:rsid w:val="00591621"/>
    <w:rsid w:val="00593224"/>
    <w:rsid w:val="00593721"/>
    <w:rsid w:val="00593829"/>
    <w:rsid w:val="00593FB5"/>
    <w:rsid w:val="00594C28"/>
    <w:rsid w:val="0059552A"/>
    <w:rsid w:val="00595682"/>
    <w:rsid w:val="00595866"/>
    <w:rsid w:val="00595F32"/>
    <w:rsid w:val="005968F6"/>
    <w:rsid w:val="00596999"/>
    <w:rsid w:val="005A019F"/>
    <w:rsid w:val="005A02B2"/>
    <w:rsid w:val="005A0416"/>
    <w:rsid w:val="005A0945"/>
    <w:rsid w:val="005A0CD1"/>
    <w:rsid w:val="005A15DD"/>
    <w:rsid w:val="005A1AF1"/>
    <w:rsid w:val="005A1B93"/>
    <w:rsid w:val="005A2A01"/>
    <w:rsid w:val="005A308C"/>
    <w:rsid w:val="005A512F"/>
    <w:rsid w:val="005A61AA"/>
    <w:rsid w:val="005A65AE"/>
    <w:rsid w:val="005A6D17"/>
    <w:rsid w:val="005A7B55"/>
    <w:rsid w:val="005B080C"/>
    <w:rsid w:val="005B0935"/>
    <w:rsid w:val="005B0F4C"/>
    <w:rsid w:val="005B35CB"/>
    <w:rsid w:val="005B3FFC"/>
    <w:rsid w:val="005B43DC"/>
    <w:rsid w:val="005B540D"/>
    <w:rsid w:val="005B565A"/>
    <w:rsid w:val="005B5ECF"/>
    <w:rsid w:val="005B6DB5"/>
    <w:rsid w:val="005B7326"/>
    <w:rsid w:val="005C0C4D"/>
    <w:rsid w:val="005C1451"/>
    <w:rsid w:val="005C17D5"/>
    <w:rsid w:val="005C1B16"/>
    <w:rsid w:val="005C1BB1"/>
    <w:rsid w:val="005C1E68"/>
    <w:rsid w:val="005C3B40"/>
    <w:rsid w:val="005C3C55"/>
    <w:rsid w:val="005C4566"/>
    <w:rsid w:val="005C495C"/>
    <w:rsid w:val="005C52C9"/>
    <w:rsid w:val="005C6237"/>
    <w:rsid w:val="005C7E1D"/>
    <w:rsid w:val="005D061E"/>
    <w:rsid w:val="005D0FDA"/>
    <w:rsid w:val="005D15E9"/>
    <w:rsid w:val="005D1CFA"/>
    <w:rsid w:val="005D2283"/>
    <w:rsid w:val="005D2782"/>
    <w:rsid w:val="005D2841"/>
    <w:rsid w:val="005D2AC6"/>
    <w:rsid w:val="005D3F9F"/>
    <w:rsid w:val="005D465E"/>
    <w:rsid w:val="005D494F"/>
    <w:rsid w:val="005D4AF0"/>
    <w:rsid w:val="005D5981"/>
    <w:rsid w:val="005D61D0"/>
    <w:rsid w:val="005D6347"/>
    <w:rsid w:val="005D6AE6"/>
    <w:rsid w:val="005D6CAC"/>
    <w:rsid w:val="005D6D01"/>
    <w:rsid w:val="005D70D7"/>
    <w:rsid w:val="005D7AF3"/>
    <w:rsid w:val="005E0760"/>
    <w:rsid w:val="005E11B5"/>
    <w:rsid w:val="005E12AA"/>
    <w:rsid w:val="005E1707"/>
    <w:rsid w:val="005E281E"/>
    <w:rsid w:val="005E2B2D"/>
    <w:rsid w:val="005E30CD"/>
    <w:rsid w:val="005E3838"/>
    <w:rsid w:val="005E5B7F"/>
    <w:rsid w:val="005E65BF"/>
    <w:rsid w:val="005E65D9"/>
    <w:rsid w:val="005E65E8"/>
    <w:rsid w:val="005E6E5B"/>
    <w:rsid w:val="005E7A18"/>
    <w:rsid w:val="005F05DB"/>
    <w:rsid w:val="005F0A75"/>
    <w:rsid w:val="005F1CAB"/>
    <w:rsid w:val="005F294A"/>
    <w:rsid w:val="005F2C7F"/>
    <w:rsid w:val="005F43C4"/>
    <w:rsid w:val="005F4538"/>
    <w:rsid w:val="005F4CE8"/>
    <w:rsid w:val="005F5233"/>
    <w:rsid w:val="005F5AB2"/>
    <w:rsid w:val="00600357"/>
    <w:rsid w:val="00600738"/>
    <w:rsid w:val="00600C62"/>
    <w:rsid w:val="0060100E"/>
    <w:rsid w:val="0060155A"/>
    <w:rsid w:val="00601848"/>
    <w:rsid w:val="00601862"/>
    <w:rsid w:val="00601FE7"/>
    <w:rsid w:val="00601FE8"/>
    <w:rsid w:val="00602D99"/>
    <w:rsid w:val="006038E1"/>
    <w:rsid w:val="00603FB6"/>
    <w:rsid w:val="00604B8D"/>
    <w:rsid w:val="0060510D"/>
    <w:rsid w:val="00606581"/>
    <w:rsid w:val="00606AF7"/>
    <w:rsid w:val="00606C25"/>
    <w:rsid w:val="0060720B"/>
    <w:rsid w:val="0060744A"/>
    <w:rsid w:val="00607B38"/>
    <w:rsid w:val="00607F60"/>
    <w:rsid w:val="0061182F"/>
    <w:rsid w:val="006122DE"/>
    <w:rsid w:val="00613158"/>
    <w:rsid w:val="006134ED"/>
    <w:rsid w:val="00613863"/>
    <w:rsid w:val="0061511C"/>
    <w:rsid w:val="00615245"/>
    <w:rsid w:val="00617B58"/>
    <w:rsid w:val="00617F8B"/>
    <w:rsid w:val="006200C6"/>
    <w:rsid w:val="00620D47"/>
    <w:rsid w:val="00621C6C"/>
    <w:rsid w:val="00621F20"/>
    <w:rsid w:val="00622160"/>
    <w:rsid w:val="00622381"/>
    <w:rsid w:val="006225E8"/>
    <w:rsid w:val="00622E2A"/>
    <w:rsid w:val="006230DB"/>
    <w:rsid w:val="0062443A"/>
    <w:rsid w:val="00624899"/>
    <w:rsid w:val="00624F80"/>
    <w:rsid w:val="0062521C"/>
    <w:rsid w:val="00625380"/>
    <w:rsid w:val="00625389"/>
    <w:rsid w:val="00627280"/>
    <w:rsid w:val="006300C4"/>
    <w:rsid w:val="0063068F"/>
    <w:rsid w:val="0063168E"/>
    <w:rsid w:val="00631DC8"/>
    <w:rsid w:val="00632BA5"/>
    <w:rsid w:val="006334E7"/>
    <w:rsid w:val="00633C06"/>
    <w:rsid w:val="00634BFA"/>
    <w:rsid w:val="00635062"/>
    <w:rsid w:val="00637716"/>
    <w:rsid w:val="006379F6"/>
    <w:rsid w:val="00644155"/>
    <w:rsid w:val="00645311"/>
    <w:rsid w:val="00645688"/>
    <w:rsid w:val="006459C5"/>
    <w:rsid w:val="00645F01"/>
    <w:rsid w:val="0064630F"/>
    <w:rsid w:val="00646638"/>
    <w:rsid w:val="00647464"/>
    <w:rsid w:val="00647555"/>
    <w:rsid w:val="006507EF"/>
    <w:rsid w:val="00650DF4"/>
    <w:rsid w:val="00650F57"/>
    <w:rsid w:val="0065394D"/>
    <w:rsid w:val="00653C95"/>
    <w:rsid w:val="00654311"/>
    <w:rsid w:val="006548FC"/>
    <w:rsid w:val="0065499E"/>
    <w:rsid w:val="0065548C"/>
    <w:rsid w:val="006566A2"/>
    <w:rsid w:val="00656DF0"/>
    <w:rsid w:val="006606C5"/>
    <w:rsid w:val="00660E64"/>
    <w:rsid w:val="00661830"/>
    <w:rsid w:val="006618F6"/>
    <w:rsid w:val="006622E3"/>
    <w:rsid w:val="0066279E"/>
    <w:rsid w:val="00662EA7"/>
    <w:rsid w:val="006654DF"/>
    <w:rsid w:val="00665D40"/>
    <w:rsid w:val="00665D9A"/>
    <w:rsid w:val="00666EE8"/>
    <w:rsid w:val="006701DF"/>
    <w:rsid w:val="00670851"/>
    <w:rsid w:val="00671019"/>
    <w:rsid w:val="006715C8"/>
    <w:rsid w:val="00671996"/>
    <w:rsid w:val="006725F0"/>
    <w:rsid w:val="006729D9"/>
    <w:rsid w:val="00672B21"/>
    <w:rsid w:val="00672E22"/>
    <w:rsid w:val="00673007"/>
    <w:rsid w:val="00673475"/>
    <w:rsid w:val="006737E1"/>
    <w:rsid w:val="006739C4"/>
    <w:rsid w:val="0067474F"/>
    <w:rsid w:val="0067518E"/>
    <w:rsid w:val="006765B7"/>
    <w:rsid w:val="00676727"/>
    <w:rsid w:val="00676FA4"/>
    <w:rsid w:val="0067758A"/>
    <w:rsid w:val="0067762C"/>
    <w:rsid w:val="00677DF1"/>
    <w:rsid w:val="00680687"/>
    <w:rsid w:val="0068089B"/>
    <w:rsid w:val="00680944"/>
    <w:rsid w:val="006809B5"/>
    <w:rsid w:val="006810C3"/>
    <w:rsid w:val="00681244"/>
    <w:rsid w:val="00681850"/>
    <w:rsid w:val="0068216F"/>
    <w:rsid w:val="00682762"/>
    <w:rsid w:val="00682B40"/>
    <w:rsid w:val="00682EE2"/>
    <w:rsid w:val="0068385F"/>
    <w:rsid w:val="00684559"/>
    <w:rsid w:val="00684AFF"/>
    <w:rsid w:val="00684BC7"/>
    <w:rsid w:val="006859AB"/>
    <w:rsid w:val="00686261"/>
    <w:rsid w:val="0068711B"/>
    <w:rsid w:val="00687642"/>
    <w:rsid w:val="006877FC"/>
    <w:rsid w:val="00687B37"/>
    <w:rsid w:val="00687B7E"/>
    <w:rsid w:val="006900B5"/>
    <w:rsid w:val="006909AB"/>
    <w:rsid w:val="00690CD5"/>
    <w:rsid w:val="0069176B"/>
    <w:rsid w:val="0069232D"/>
    <w:rsid w:val="0069357C"/>
    <w:rsid w:val="00693805"/>
    <w:rsid w:val="00693CC5"/>
    <w:rsid w:val="0069462F"/>
    <w:rsid w:val="0069482E"/>
    <w:rsid w:val="00695E25"/>
    <w:rsid w:val="0069607F"/>
    <w:rsid w:val="006960E9"/>
    <w:rsid w:val="00696213"/>
    <w:rsid w:val="00696612"/>
    <w:rsid w:val="00697F8C"/>
    <w:rsid w:val="006A0539"/>
    <w:rsid w:val="006A0691"/>
    <w:rsid w:val="006A0AD3"/>
    <w:rsid w:val="006A1BE7"/>
    <w:rsid w:val="006A1C04"/>
    <w:rsid w:val="006A36F9"/>
    <w:rsid w:val="006A3B4C"/>
    <w:rsid w:val="006A3D52"/>
    <w:rsid w:val="006A4E72"/>
    <w:rsid w:val="006A54B3"/>
    <w:rsid w:val="006A5BC5"/>
    <w:rsid w:val="006A6AB1"/>
    <w:rsid w:val="006A7719"/>
    <w:rsid w:val="006A7D36"/>
    <w:rsid w:val="006B0167"/>
    <w:rsid w:val="006B120F"/>
    <w:rsid w:val="006B2CAD"/>
    <w:rsid w:val="006B2F0A"/>
    <w:rsid w:val="006B3966"/>
    <w:rsid w:val="006B5799"/>
    <w:rsid w:val="006B5B8C"/>
    <w:rsid w:val="006B5CD0"/>
    <w:rsid w:val="006B6048"/>
    <w:rsid w:val="006B61C2"/>
    <w:rsid w:val="006B6203"/>
    <w:rsid w:val="006B6C05"/>
    <w:rsid w:val="006B6FC1"/>
    <w:rsid w:val="006B73CE"/>
    <w:rsid w:val="006C0D7F"/>
    <w:rsid w:val="006C1232"/>
    <w:rsid w:val="006C185A"/>
    <w:rsid w:val="006C1988"/>
    <w:rsid w:val="006C314B"/>
    <w:rsid w:val="006C5300"/>
    <w:rsid w:val="006C5494"/>
    <w:rsid w:val="006C599C"/>
    <w:rsid w:val="006C5F38"/>
    <w:rsid w:val="006C66AC"/>
    <w:rsid w:val="006C7009"/>
    <w:rsid w:val="006C70D6"/>
    <w:rsid w:val="006D063C"/>
    <w:rsid w:val="006D186B"/>
    <w:rsid w:val="006D1FC0"/>
    <w:rsid w:val="006D2969"/>
    <w:rsid w:val="006D29D4"/>
    <w:rsid w:val="006D34B0"/>
    <w:rsid w:val="006D36D0"/>
    <w:rsid w:val="006D444B"/>
    <w:rsid w:val="006D47C6"/>
    <w:rsid w:val="006D4DAD"/>
    <w:rsid w:val="006D5029"/>
    <w:rsid w:val="006D66FE"/>
    <w:rsid w:val="006D67B8"/>
    <w:rsid w:val="006D7E6A"/>
    <w:rsid w:val="006D7FAE"/>
    <w:rsid w:val="006E0555"/>
    <w:rsid w:val="006E05F6"/>
    <w:rsid w:val="006E09FB"/>
    <w:rsid w:val="006E20CC"/>
    <w:rsid w:val="006E2116"/>
    <w:rsid w:val="006E2CBC"/>
    <w:rsid w:val="006E2FAE"/>
    <w:rsid w:val="006E3A64"/>
    <w:rsid w:val="006E43F4"/>
    <w:rsid w:val="006E581B"/>
    <w:rsid w:val="006E59E2"/>
    <w:rsid w:val="006E6F51"/>
    <w:rsid w:val="006E7A9E"/>
    <w:rsid w:val="006E7B55"/>
    <w:rsid w:val="006F0C58"/>
    <w:rsid w:val="006F1CFC"/>
    <w:rsid w:val="006F2030"/>
    <w:rsid w:val="006F2266"/>
    <w:rsid w:val="006F2605"/>
    <w:rsid w:val="006F280A"/>
    <w:rsid w:val="006F29B8"/>
    <w:rsid w:val="006F44FB"/>
    <w:rsid w:val="006F4ACD"/>
    <w:rsid w:val="006F57B6"/>
    <w:rsid w:val="006F5EE5"/>
    <w:rsid w:val="006F67A4"/>
    <w:rsid w:val="006F73BF"/>
    <w:rsid w:val="006F758A"/>
    <w:rsid w:val="006F7F20"/>
    <w:rsid w:val="00700AF2"/>
    <w:rsid w:val="0070121D"/>
    <w:rsid w:val="0070130B"/>
    <w:rsid w:val="007014CE"/>
    <w:rsid w:val="007017C5"/>
    <w:rsid w:val="00701A66"/>
    <w:rsid w:val="00701E4D"/>
    <w:rsid w:val="007026FF"/>
    <w:rsid w:val="00702ADB"/>
    <w:rsid w:val="00702FB9"/>
    <w:rsid w:val="007034C6"/>
    <w:rsid w:val="00703ED7"/>
    <w:rsid w:val="00705402"/>
    <w:rsid w:val="00705C17"/>
    <w:rsid w:val="00705D82"/>
    <w:rsid w:val="0070601C"/>
    <w:rsid w:val="0070678E"/>
    <w:rsid w:val="007068E7"/>
    <w:rsid w:val="00706C64"/>
    <w:rsid w:val="00710D11"/>
    <w:rsid w:val="00711DBA"/>
    <w:rsid w:val="00712095"/>
    <w:rsid w:val="00712335"/>
    <w:rsid w:val="00712752"/>
    <w:rsid w:val="00712897"/>
    <w:rsid w:val="00712ADB"/>
    <w:rsid w:val="00712F13"/>
    <w:rsid w:val="00712F4C"/>
    <w:rsid w:val="0071337F"/>
    <w:rsid w:val="0071363F"/>
    <w:rsid w:val="007155E2"/>
    <w:rsid w:val="0071759B"/>
    <w:rsid w:val="00717ADB"/>
    <w:rsid w:val="007208E1"/>
    <w:rsid w:val="00720CF6"/>
    <w:rsid w:val="00721997"/>
    <w:rsid w:val="00722E4E"/>
    <w:rsid w:val="00722EB5"/>
    <w:rsid w:val="0072372A"/>
    <w:rsid w:val="00723E91"/>
    <w:rsid w:val="00725B7A"/>
    <w:rsid w:val="00725BA5"/>
    <w:rsid w:val="00726063"/>
    <w:rsid w:val="00726131"/>
    <w:rsid w:val="007261B1"/>
    <w:rsid w:val="007266BF"/>
    <w:rsid w:val="00726A47"/>
    <w:rsid w:val="00727EA5"/>
    <w:rsid w:val="007337AF"/>
    <w:rsid w:val="00735554"/>
    <w:rsid w:val="007369DC"/>
    <w:rsid w:val="00736C0B"/>
    <w:rsid w:val="00736EF6"/>
    <w:rsid w:val="00737047"/>
    <w:rsid w:val="00737417"/>
    <w:rsid w:val="007377DD"/>
    <w:rsid w:val="0074095C"/>
    <w:rsid w:val="00741570"/>
    <w:rsid w:val="007427A7"/>
    <w:rsid w:val="00742F0A"/>
    <w:rsid w:val="007432AD"/>
    <w:rsid w:val="00743465"/>
    <w:rsid w:val="00745D47"/>
    <w:rsid w:val="00747CD6"/>
    <w:rsid w:val="007502D2"/>
    <w:rsid w:val="0075050D"/>
    <w:rsid w:val="00750AF1"/>
    <w:rsid w:val="00754673"/>
    <w:rsid w:val="00755F4C"/>
    <w:rsid w:val="00757CFA"/>
    <w:rsid w:val="00760E80"/>
    <w:rsid w:val="0076334A"/>
    <w:rsid w:val="0076351E"/>
    <w:rsid w:val="00763558"/>
    <w:rsid w:val="00763743"/>
    <w:rsid w:val="0076380D"/>
    <w:rsid w:val="007640A2"/>
    <w:rsid w:val="00764123"/>
    <w:rsid w:val="00764189"/>
    <w:rsid w:val="00764536"/>
    <w:rsid w:val="007650FE"/>
    <w:rsid w:val="00765310"/>
    <w:rsid w:val="007679E7"/>
    <w:rsid w:val="00770BEA"/>
    <w:rsid w:val="00770EE4"/>
    <w:rsid w:val="00771A89"/>
    <w:rsid w:val="0077426F"/>
    <w:rsid w:val="00774EAC"/>
    <w:rsid w:val="00775DAC"/>
    <w:rsid w:val="00775DF4"/>
    <w:rsid w:val="00777CD3"/>
    <w:rsid w:val="00777D57"/>
    <w:rsid w:val="00777D6E"/>
    <w:rsid w:val="00782145"/>
    <w:rsid w:val="00782928"/>
    <w:rsid w:val="00782ECF"/>
    <w:rsid w:val="0078338E"/>
    <w:rsid w:val="007843F0"/>
    <w:rsid w:val="0078468D"/>
    <w:rsid w:val="0078502A"/>
    <w:rsid w:val="007857D2"/>
    <w:rsid w:val="0078699E"/>
    <w:rsid w:val="00787F03"/>
    <w:rsid w:val="00790B79"/>
    <w:rsid w:val="007923AB"/>
    <w:rsid w:val="00792612"/>
    <w:rsid w:val="00792B14"/>
    <w:rsid w:val="00792D34"/>
    <w:rsid w:val="00793512"/>
    <w:rsid w:val="00794204"/>
    <w:rsid w:val="007951C4"/>
    <w:rsid w:val="00796155"/>
    <w:rsid w:val="00796220"/>
    <w:rsid w:val="0079640D"/>
    <w:rsid w:val="0079772D"/>
    <w:rsid w:val="007A0F56"/>
    <w:rsid w:val="007A17C0"/>
    <w:rsid w:val="007A1D2B"/>
    <w:rsid w:val="007A2166"/>
    <w:rsid w:val="007A2260"/>
    <w:rsid w:val="007A260F"/>
    <w:rsid w:val="007A30F0"/>
    <w:rsid w:val="007A3169"/>
    <w:rsid w:val="007A31BD"/>
    <w:rsid w:val="007A359C"/>
    <w:rsid w:val="007A37D3"/>
    <w:rsid w:val="007A457A"/>
    <w:rsid w:val="007A5B2A"/>
    <w:rsid w:val="007A7431"/>
    <w:rsid w:val="007A7B37"/>
    <w:rsid w:val="007B036F"/>
    <w:rsid w:val="007B075A"/>
    <w:rsid w:val="007B1D3B"/>
    <w:rsid w:val="007B2B84"/>
    <w:rsid w:val="007B2BEC"/>
    <w:rsid w:val="007B3574"/>
    <w:rsid w:val="007B48DF"/>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5501"/>
    <w:rsid w:val="007C6078"/>
    <w:rsid w:val="007C677F"/>
    <w:rsid w:val="007C73A1"/>
    <w:rsid w:val="007C742D"/>
    <w:rsid w:val="007C7F45"/>
    <w:rsid w:val="007D0424"/>
    <w:rsid w:val="007D0689"/>
    <w:rsid w:val="007D0E9D"/>
    <w:rsid w:val="007D1451"/>
    <w:rsid w:val="007D17E9"/>
    <w:rsid w:val="007D1FF4"/>
    <w:rsid w:val="007D4CA7"/>
    <w:rsid w:val="007D4E58"/>
    <w:rsid w:val="007D5D6C"/>
    <w:rsid w:val="007D62FA"/>
    <w:rsid w:val="007D709E"/>
    <w:rsid w:val="007D7751"/>
    <w:rsid w:val="007D79DC"/>
    <w:rsid w:val="007E1BE2"/>
    <w:rsid w:val="007E22C3"/>
    <w:rsid w:val="007E3BA3"/>
    <w:rsid w:val="007E462C"/>
    <w:rsid w:val="007E4F56"/>
    <w:rsid w:val="007E5576"/>
    <w:rsid w:val="007E58A6"/>
    <w:rsid w:val="007E6312"/>
    <w:rsid w:val="007E7096"/>
    <w:rsid w:val="007E772B"/>
    <w:rsid w:val="007F0987"/>
    <w:rsid w:val="007F1763"/>
    <w:rsid w:val="007F2194"/>
    <w:rsid w:val="007F3170"/>
    <w:rsid w:val="007F45D1"/>
    <w:rsid w:val="007F622B"/>
    <w:rsid w:val="007F63E8"/>
    <w:rsid w:val="007F6CB6"/>
    <w:rsid w:val="00800FA4"/>
    <w:rsid w:val="00801692"/>
    <w:rsid w:val="008024DB"/>
    <w:rsid w:val="00802C0D"/>
    <w:rsid w:val="00802C92"/>
    <w:rsid w:val="00802DBB"/>
    <w:rsid w:val="00803E07"/>
    <w:rsid w:val="00805526"/>
    <w:rsid w:val="0080592F"/>
    <w:rsid w:val="00805938"/>
    <w:rsid w:val="0080624B"/>
    <w:rsid w:val="0080674B"/>
    <w:rsid w:val="00806B63"/>
    <w:rsid w:val="008076B4"/>
    <w:rsid w:val="00807DAF"/>
    <w:rsid w:val="008101ED"/>
    <w:rsid w:val="008108B9"/>
    <w:rsid w:val="00810955"/>
    <w:rsid w:val="008109C1"/>
    <w:rsid w:val="00810C9F"/>
    <w:rsid w:val="0081153F"/>
    <w:rsid w:val="00812044"/>
    <w:rsid w:val="00814759"/>
    <w:rsid w:val="00814FD1"/>
    <w:rsid w:val="00815056"/>
    <w:rsid w:val="008156FF"/>
    <w:rsid w:val="00815BD8"/>
    <w:rsid w:val="00815CBC"/>
    <w:rsid w:val="00817A58"/>
    <w:rsid w:val="00817D73"/>
    <w:rsid w:val="0082206A"/>
    <w:rsid w:val="008227F8"/>
    <w:rsid w:val="00822EF8"/>
    <w:rsid w:val="00824471"/>
    <w:rsid w:val="00824491"/>
    <w:rsid w:val="00825242"/>
    <w:rsid w:val="008255E4"/>
    <w:rsid w:val="008256D7"/>
    <w:rsid w:val="00825A19"/>
    <w:rsid w:val="00825E3C"/>
    <w:rsid w:val="0082603F"/>
    <w:rsid w:val="008265C9"/>
    <w:rsid w:val="00830E9A"/>
    <w:rsid w:val="008336A2"/>
    <w:rsid w:val="00833F09"/>
    <w:rsid w:val="0083579A"/>
    <w:rsid w:val="00835B46"/>
    <w:rsid w:val="00835B9D"/>
    <w:rsid w:val="00836248"/>
    <w:rsid w:val="0084195E"/>
    <w:rsid w:val="00842FEC"/>
    <w:rsid w:val="00843691"/>
    <w:rsid w:val="00843E88"/>
    <w:rsid w:val="00844680"/>
    <w:rsid w:val="0084479D"/>
    <w:rsid w:val="00845CAC"/>
    <w:rsid w:val="00846908"/>
    <w:rsid w:val="0084701E"/>
    <w:rsid w:val="008503BC"/>
    <w:rsid w:val="00850D26"/>
    <w:rsid w:val="00852DE6"/>
    <w:rsid w:val="0085300F"/>
    <w:rsid w:val="008530DF"/>
    <w:rsid w:val="00853E40"/>
    <w:rsid w:val="00854640"/>
    <w:rsid w:val="00856712"/>
    <w:rsid w:val="00857150"/>
    <w:rsid w:val="00857A5F"/>
    <w:rsid w:val="00860772"/>
    <w:rsid w:val="008619B1"/>
    <w:rsid w:val="00861CED"/>
    <w:rsid w:val="00861EF0"/>
    <w:rsid w:val="00862D68"/>
    <w:rsid w:val="00863C06"/>
    <w:rsid w:val="00863ED4"/>
    <w:rsid w:val="00864EC7"/>
    <w:rsid w:val="00867199"/>
    <w:rsid w:val="008676BE"/>
    <w:rsid w:val="0086780C"/>
    <w:rsid w:val="00870FE4"/>
    <w:rsid w:val="00871A1E"/>
    <w:rsid w:val="00872221"/>
    <w:rsid w:val="008727F5"/>
    <w:rsid w:val="00872BCC"/>
    <w:rsid w:val="00872E67"/>
    <w:rsid w:val="008731E8"/>
    <w:rsid w:val="008735C7"/>
    <w:rsid w:val="008740A0"/>
    <w:rsid w:val="00874433"/>
    <w:rsid w:val="00874903"/>
    <w:rsid w:val="0087633A"/>
    <w:rsid w:val="00876E0B"/>
    <w:rsid w:val="008805E9"/>
    <w:rsid w:val="0088120A"/>
    <w:rsid w:val="00881642"/>
    <w:rsid w:val="0088168E"/>
    <w:rsid w:val="00881ABE"/>
    <w:rsid w:val="008825FF"/>
    <w:rsid w:val="0088294F"/>
    <w:rsid w:val="00885EC5"/>
    <w:rsid w:val="00886214"/>
    <w:rsid w:val="0088661F"/>
    <w:rsid w:val="008879D2"/>
    <w:rsid w:val="008901F2"/>
    <w:rsid w:val="00890798"/>
    <w:rsid w:val="00891223"/>
    <w:rsid w:val="008914A1"/>
    <w:rsid w:val="00891FD5"/>
    <w:rsid w:val="0089214B"/>
    <w:rsid w:val="0089264D"/>
    <w:rsid w:val="00892D3D"/>
    <w:rsid w:val="00892D87"/>
    <w:rsid w:val="00893E89"/>
    <w:rsid w:val="008944AE"/>
    <w:rsid w:val="008954B6"/>
    <w:rsid w:val="008954FE"/>
    <w:rsid w:val="0089575C"/>
    <w:rsid w:val="0089575D"/>
    <w:rsid w:val="008958B1"/>
    <w:rsid w:val="00895BBA"/>
    <w:rsid w:val="00896ECA"/>
    <w:rsid w:val="00897810"/>
    <w:rsid w:val="00897D82"/>
    <w:rsid w:val="008A134D"/>
    <w:rsid w:val="008A2023"/>
    <w:rsid w:val="008A2158"/>
    <w:rsid w:val="008A2B2C"/>
    <w:rsid w:val="008A2F7D"/>
    <w:rsid w:val="008A3609"/>
    <w:rsid w:val="008A3857"/>
    <w:rsid w:val="008A3903"/>
    <w:rsid w:val="008A39DE"/>
    <w:rsid w:val="008A4D2D"/>
    <w:rsid w:val="008A5CD8"/>
    <w:rsid w:val="008A62F6"/>
    <w:rsid w:val="008A6F06"/>
    <w:rsid w:val="008A7A99"/>
    <w:rsid w:val="008B03CB"/>
    <w:rsid w:val="008B0D33"/>
    <w:rsid w:val="008B109B"/>
    <w:rsid w:val="008B12C7"/>
    <w:rsid w:val="008B1EA7"/>
    <w:rsid w:val="008B25A6"/>
    <w:rsid w:val="008B3646"/>
    <w:rsid w:val="008B4806"/>
    <w:rsid w:val="008B4939"/>
    <w:rsid w:val="008B4F07"/>
    <w:rsid w:val="008B53B7"/>
    <w:rsid w:val="008B793C"/>
    <w:rsid w:val="008B7E9A"/>
    <w:rsid w:val="008C0076"/>
    <w:rsid w:val="008C00E4"/>
    <w:rsid w:val="008C12F5"/>
    <w:rsid w:val="008C1586"/>
    <w:rsid w:val="008C2544"/>
    <w:rsid w:val="008C2E58"/>
    <w:rsid w:val="008C30AD"/>
    <w:rsid w:val="008C3978"/>
    <w:rsid w:val="008C39D8"/>
    <w:rsid w:val="008C3DD7"/>
    <w:rsid w:val="008C3F49"/>
    <w:rsid w:val="008C40BA"/>
    <w:rsid w:val="008C5013"/>
    <w:rsid w:val="008C5173"/>
    <w:rsid w:val="008C5797"/>
    <w:rsid w:val="008C646B"/>
    <w:rsid w:val="008C69F5"/>
    <w:rsid w:val="008D0534"/>
    <w:rsid w:val="008D0C9A"/>
    <w:rsid w:val="008D1EE7"/>
    <w:rsid w:val="008D21D9"/>
    <w:rsid w:val="008D23E8"/>
    <w:rsid w:val="008D29C8"/>
    <w:rsid w:val="008D3120"/>
    <w:rsid w:val="008D452A"/>
    <w:rsid w:val="008D4C88"/>
    <w:rsid w:val="008D51B7"/>
    <w:rsid w:val="008D553A"/>
    <w:rsid w:val="008D71C9"/>
    <w:rsid w:val="008D79B5"/>
    <w:rsid w:val="008E179D"/>
    <w:rsid w:val="008E274E"/>
    <w:rsid w:val="008E27C2"/>
    <w:rsid w:val="008E31B9"/>
    <w:rsid w:val="008E3BDA"/>
    <w:rsid w:val="008E3CA3"/>
    <w:rsid w:val="008E4091"/>
    <w:rsid w:val="008E4F40"/>
    <w:rsid w:val="008E4FA0"/>
    <w:rsid w:val="008E6AB3"/>
    <w:rsid w:val="008E7757"/>
    <w:rsid w:val="008F00B6"/>
    <w:rsid w:val="008F021C"/>
    <w:rsid w:val="008F1ED2"/>
    <w:rsid w:val="008F2FF0"/>
    <w:rsid w:val="008F3118"/>
    <w:rsid w:val="008F3758"/>
    <w:rsid w:val="008F3F5F"/>
    <w:rsid w:val="008F4EF4"/>
    <w:rsid w:val="008F66A1"/>
    <w:rsid w:val="008F6ED6"/>
    <w:rsid w:val="008F73E0"/>
    <w:rsid w:val="008F7520"/>
    <w:rsid w:val="009001C1"/>
    <w:rsid w:val="00902B04"/>
    <w:rsid w:val="0090351E"/>
    <w:rsid w:val="00904569"/>
    <w:rsid w:val="00904B8C"/>
    <w:rsid w:val="00904EBD"/>
    <w:rsid w:val="0090534E"/>
    <w:rsid w:val="00905D8F"/>
    <w:rsid w:val="00906CB6"/>
    <w:rsid w:val="009114A9"/>
    <w:rsid w:val="009133A3"/>
    <w:rsid w:val="0091382B"/>
    <w:rsid w:val="009141A7"/>
    <w:rsid w:val="009143F9"/>
    <w:rsid w:val="00914462"/>
    <w:rsid w:val="00914E6E"/>
    <w:rsid w:val="009157F4"/>
    <w:rsid w:val="009171EE"/>
    <w:rsid w:val="009174F0"/>
    <w:rsid w:val="00920496"/>
    <w:rsid w:val="00920737"/>
    <w:rsid w:val="0092095E"/>
    <w:rsid w:val="00921263"/>
    <w:rsid w:val="0092178C"/>
    <w:rsid w:val="0092230C"/>
    <w:rsid w:val="00922C48"/>
    <w:rsid w:val="00922C51"/>
    <w:rsid w:val="00923364"/>
    <w:rsid w:val="0092399A"/>
    <w:rsid w:val="009242BC"/>
    <w:rsid w:val="00927AE1"/>
    <w:rsid w:val="00931576"/>
    <w:rsid w:val="00932BC1"/>
    <w:rsid w:val="00932BCE"/>
    <w:rsid w:val="00933E1E"/>
    <w:rsid w:val="00934768"/>
    <w:rsid w:val="009348D1"/>
    <w:rsid w:val="00934CF2"/>
    <w:rsid w:val="00937DE7"/>
    <w:rsid w:val="00940744"/>
    <w:rsid w:val="00940FBA"/>
    <w:rsid w:val="0094251C"/>
    <w:rsid w:val="0094303F"/>
    <w:rsid w:val="009436FB"/>
    <w:rsid w:val="00943D37"/>
    <w:rsid w:val="00944262"/>
    <w:rsid w:val="009444A8"/>
    <w:rsid w:val="009458E6"/>
    <w:rsid w:val="00946471"/>
    <w:rsid w:val="00946650"/>
    <w:rsid w:val="00946D61"/>
    <w:rsid w:val="00946E9A"/>
    <w:rsid w:val="009475EF"/>
    <w:rsid w:val="00947DE9"/>
    <w:rsid w:val="00947FC9"/>
    <w:rsid w:val="0095069E"/>
    <w:rsid w:val="0095088F"/>
    <w:rsid w:val="00950EFB"/>
    <w:rsid w:val="00951BF6"/>
    <w:rsid w:val="0095253F"/>
    <w:rsid w:val="00952FBF"/>
    <w:rsid w:val="00960082"/>
    <w:rsid w:val="009609CD"/>
    <w:rsid w:val="00962588"/>
    <w:rsid w:val="00962F90"/>
    <w:rsid w:val="00963709"/>
    <w:rsid w:val="00965366"/>
    <w:rsid w:val="009653AF"/>
    <w:rsid w:val="00965F97"/>
    <w:rsid w:val="00966EF8"/>
    <w:rsid w:val="0096737D"/>
    <w:rsid w:val="00967492"/>
    <w:rsid w:val="00967771"/>
    <w:rsid w:val="00967B1E"/>
    <w:rsid w:val="00967C3D"/>
    <w:rsid w:val="00967CEA"/>
    <w:rsid w:val="00970275"/>
    <w:rsid w:val="00972258"/>
    <w:rsid w:val="0097226D"/>
    <w:rsid w:val="00972857"/>
    <w:rsid w:val="00975705"/>
    <w:rsid w:val="00976871"/>
    <w:rsid w:val="00976E42"/>
    <w:rsid w:val="0097715A"/>
    <w:rsid w:val="00977B15"/>
    <w:rsid w:val="00980971"/>
    <w:rsid w:val="009828C9"/>
    <w:rsid w:val="00983DD5"/>
    <w:rsid w:val="00984153"/>
    <w:rsid w:val="00984331"/>
    <w:rsid w:val="00986C39"/>
    <w:rsid w:val="009901E5"/>
    <w:rsid w:val="00990A37"/>
    <w:rsid w:val="00990BD8"/>
    <w:rsid w:val="00991C46"/>
    <w:rsid w:val="00991F51"/>
    <w:rsid w:val="009921D8"/>
    <w:rsid w:val="00993052"/>
    <w:rsid w:val="00994DF9"/>
    <w:rsid w:val="00995032"/>
    <w:rsid w:val="009961A2"/>
    <w:rsid w:val="00996EA5"/>
    <w:rsid w:val="00997B52"/>
    <w:rsid w:val="009A17B4"/>
    <w:rsid w:val="009A1832"/>
    <w:rsid w:val="009A2A2F"/>
    <w:rsid w:val="009A2CD9"/>
    <w:rsid w:val="009A51CA"/>
    <w:rsid w:val="009A56B7"/>
    <w:rsid w:val="009A595B"/>
    <w:rsid w:val="009A70EB"/>
    <w:rsid w:val="009A72FC"/>
    <w:rsid w:val="009A7C84"/>
    <w:rsid w:val="009B076E"/>
    <w:rsid w:val="009B1FF4"/>
    <w:rsid w:val="009B21FA"/>
    <w:rsid w:val="009B226C"/>
    <w:rsid w:val="009B2625"/>
    <w:rsid w:val="009B27DD"/>
    <w:rsid w:val="009B41E2"/>
    <w:rsid w:val="009B5592"/>
    <w:rsid w:val="009B6884"/>
    <w:rsid w:val="009B7203"/>
    <w:rsid w:val="009B74AB"/>
    <w:rsid w:val="009B77C9"/>
    <w:rsid w:val="009B7BB7"/>
    <w:rsid w:val="009C01C4"/>
    <w:rsid w:val="009C1C8B"/>
    <w:rsid w:val="009C3B03"/>
    <w:rsid w:val="009C3DFC"/>
    <w:rsid w:val="009C4B81"/>
    <w:rsid w:val="009C5780"/>
    <w:rsid w:val="009C67A1"/>
    <w:rsid w:val="009C7178"/>
    <w:rsid w:val="009C7319"/>
    <w:rsid w:val="009C7388"/>
    <w:rsid w:val="009D0FE4"/>
    <w:rsid w:val="009D0FFA"/>
    <w:rsid w:val="009D1285"/>
    <w:rsid w:val="009D141D"/>
    <w:rsid w:val="009D29CA"/>
    <w:rsid w:val="009D3054"/>
    <w:rsid w:val="009D3154"/>
    <w:rsid w:val="009D31FF"/>
    <w:rsid w:val="009D3BA7"/>
    <w:rsid w:val="009D4055"/>
    <w:rsid w:val="009D40E7"/>
    <w:rsid w:val="009D7456"/>
    <w:rsid w:val="009D7AC9"/>
    <w:rsid w:val="009E132E"/>
    <w:rsid w:val="009E15DE"/>
    <w:rsid w:val="009E3A82"/>
    <w:rsid w:val="009E4085"/>
    <w:rsid w:val="009E4C6A"/>
    <w:rsid w:val="009E5199"/>
    <w:rsid w:val="009E61C8"/>
    <w:rsid w:val="009E6254"/>
    <w:rsid w:val="009E654C"/>
    <w:rsid w:val="009E675C"/>
    <w:rsid w:val="009E6FD7"/>
    <w:rsid w:val="009F0344"/>
    <w:rsid w:val="009F04E7"/>
    <w:rsid w:val="009F103D"/>
    <w:rsid w:val="009F1A11"/>
    <w:rsid w:val="009F2619"/>
    <w:rsid w:val="009F2AC8"/>
    <w:rsid w:val="009F3146"/>
    <w:rsid w:val="009F49DD"/>
    <w:rsid w:val="009F4C1F"/>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5EA3"/>
    <w:rsid w:val="00A071E5"/>
    <w:rsid w:val="00A07623"/>
    <w:rsid w:val="00A1027B"/>
    <w:rsid w:val="00A104B7"/>
    <w:rsid w:val="00A11755"/>
    <w:rsid w:val="00A121F5"/>
    <w:rsid w:val="00A12367"/>
    <w:rsid w:val="00A13152"/>
    <w:rsid w:val="00A13D00"/>
    <w:rsid w:val="00A14CB7"/>
    <w:rsid w:val="00A14EE3"/>
    <w:rsid w:val="00A14EFD"/>
    <w:rsid w:val="00A155DA"/>
    <w:rsid w:val="00A17170"/>
    <w:rsid w:val="00A214A2"/>
    <w:rsid w:val="00A21739"/>
    <w:rsid w:val="00A2201E"/>
    <w:rsid w:val="00A2450D"/>
    <w:rsid w:val="00A24F0A"/>
    <w:rsid w:val="00A255E1"/>
    <w:rsid w:val="00A267BA"/>
    <w:rsid w:val="00A26FFF"/>
    <w:rsid w:val="00A2792E"/>
    <w:rsid w:val="00A31B91"/>
    <w:rsid w:val="00A32517"/>
    <w:rsid w:val="00A32929"/>
    <w:rsid w:val="00A3294D"/>
    <w:rsid w:val="00A33874"/>
    <w:rsid w:val="00A33882"/>
    <w:rsid w:val="00A33CA7"/>
    <w:rsid w:val="00A33F21"/>
    <w:rsid w:val="00A340EC"/>
    <w:rsid w:val="00A36B00"/>
    <w:rsid w:val="00A36BA3"/>
    <w:rsid w:val="00A40BED"/>
    <w:rsid w:val="00A40EFE"/>
    <w:rsid w:val="00A417C2"/>
    <w:rsid w:val="00A41D2B"/>
    <w:rsid w:val="00A42639"/>
    <w:rsid w:val="00A42F67"/>
    <w:rsid w:val="00A43200"/>
    <w:rsid w:val="00A4328B"/>
    <w:rsid w:val="00A43999"/>
    <w:rsid w:val="00A43D23"/>
    <w:rsid w:val="00A451BB"/>
    <w:rsid w:val="00A45351"/>
    <w:rsid w:val="00A463FB"/>
    <w:rsid w:val="00A46B14"/>
    <w:rsid w:val="00A50A63"/>
    <w:rsid w:val="00A51766"/>
    <w:rsid w:val="00A51F62"/>
    <w:rsid w:val="00A527C7"/>
    <w:rsid w:val="00A529A9"/>
    <w:rsid w:val="00A52D95"/>
    <w:rsid w:val="00A53213"/>
    <w:rsid w:val="00A53B45"/>
    <w:rsid w:val="00A543D2"/>
    <w:rsid w:val="00A547AA"/>
    <w:rsid w:val="00A54D6C"/>
    <w:rsid w:val="00A55444"/>
    <w:rsid w:val="00A55889"/>
    <w:rsid w:val="00A55A18"/>
    <w:rsid w:val="00A5680F"/>
    <w:rsid w:val="00A56C7C"/>
    <w:rsid w:val="00A575A2"/>
    <w:rsid w:val="00A57627"/>
    <w:rsid w:val="00A5772A"/>
    <w:rsid w:val="00A57A05"/>
    <w:rsid w:val="00A60233"/>
    <w:rsid w:val="00A61008"/>
    <w:rsid w:val="00A6227D"/>
    <w:rsid w:val="00A63608"/>
    <w:rsid w:val="00A636FE"/>
    <w:rsid w:val="00A6376E"/>
    <w:rsid w:val="00A63ACF"/>
    <w:rsid w:val="00A63F8A"/>
    <w:rsid w:val="00A66639"/>
    <w:rsid w:val="00A66F6B"/>
    <w:rsid w:val="00A67944"/>
    <w:rsid w:val="00A67F62"/>
    <w:rsid w:val="00A703F1"/>
    <w:rsid w:val="00A70DA3"/>
    <w:rsid w:val="00A719E0"/>
    <w:rsid w:val="00A71CA5"/>
    <w:rsid w:val="00A73B59"/>
    <w:rsid w:val="00A75D61"/>
    <w:rsid w:val="00A762B5"/>
    <w:rsid w:val="00A77B35"/>
    <w:rsid w:val="00A80223"/>
    <w:rsid w:val="00A805C9"/>
    <w:rsid w:val="00A8066A"/>
    <w:rsid w:val="00A81125"/>
    <w:rsid w:val="00A822CE"/>
    <w:rsid w:val="00A8258F"/>
    <w:rsid w:val="00A830CA"/>
    <w:rsid w:val="00A83A5A"/>
    <w:rsid w:val="00A83A9E"/>
    <w:rsid w:val="00A83B32"/>
    <w:rsid w:val="00A8481C"/>
    <w:rsid w:val="00A84C23"/>
    <w:rsid w:val="00A856E5"/>
    <w:rsid w:val="00A85E85"/>
    <w:rsid w:val="00A8610D"/>
    <w:rsid w:val="00A8691A"/>
    <w:rsid w:val="00A91E6D"/>
    <w:rsid w:val="00A92665"/>
    <w:rsid w:val="00A92A39"/>
    <w:rsid w:val="00A92D43"/>
    <w:rsid w:val="00A94C89"/>
    <w:rsid w:val="00A956A9"/>
    <w:rsid w:val="00A9727A"/>
    <w:rsid w:val="00A973D7"/>
    <w:rsid w:val="00AA02A5"/>
    <w:rsid w:val="00AA0B45"/>
    <w:rsid w:val="00AA1C7F"/>
    <w:rsid w:val="00AA1F17"/>
    <w:rsid w:val="00AA2065"/>
    <w:rsid w:val="00AA279A"/>
    <w:rsid w:val="00AA38DE"/>
    <w:rsid w:val="00AA424B"/>
    <w:rsid w:val="00AA4536"/>
    <w:rsid w:val="00AA4BE3"/>
    <w:rsid w:val="00AA4E23"/>
    <w:rsid w:val="00AA4FE0"/>
    <w:rsid w:val="00AA5E53"/>
    <w:rsid w:val="00AA5ECE"/>
    <w:rsid w:val="00AA6691"/>
    <w:rsid w:val="00AA6F1C"/>
    <w:rsid w:val="00AA7321"/>
    <w:rsid w:val="00AA7FFB"/>
    <w:rsid w:val="00AB02F3"/>
    <w:rsid w:val="00AB10F7"/>
    <w:rsid w:val="00AB10FB"/>
    <w:rsid w:val="00AB17CC"/>
    <w:rsid w:val="00AB28EA"/>
    <w:rsid w:val="00AB382E"/>
    <w:rsid w:val="00AB3BE8"/>
    <w:rsid w:val="00AB3F8A"/>
    <w:rsid w:val="00AB4AD8"/>
    <w:rsid w:val="00AB50EC"/>
    <w:rsid w:val="00AB5CDD"/>
    <w:rsid w:val="00AB6405"/>
    <w:rsid w:val="00AC0991"/>
    <w:rsid w:val="00AC13A6"/>
    <w:rsid w:val="00AC17B8"/>
    <w:rsid w:val="00AC1803"/>
    <w:rsid w:val="00AC28CB"/>
    <w:rsid w:val="00AC35F0"/>
    <w:rsid w:val="00AC3617"/>
    <w:rsid w:val="00AC3A77"/>
    <w:rsid w:val="00AC6702"/>
    <w:rsid w:val="00AC67CB"/>
    <w:rsid w:val="00AC6CE1"/>
    <w:rsid w:val="00AC78E9"/>
    <w:rsid w:val="00AD052F"/>
    <w:rsid w:val="00AD0FA0"/>
    <w:rsid w:val="00AD0FD9"/>
    <w:rsid w:val="00AD1491"/>
    <w:rsid w:val="00AD158A"/>
    <w:rsid w:val="00AD15CE"/>
    <w:rsid w:val="00AD1CBB"/>
    <w:rsid w:val="00AD1F15"/>
    <w:rsid w:val="00AD21DC"/>
    <w:rsid w:val="00AD2780"/>
    <w:rsid w:val="00AD2EF1"/>
    <w:rsid w:val="00AD3327"/>
    <w:rsid w:val="00AD3A96"/>
    <w:rsid w:val="00AD3EB3"/>
    <w:rsid w:val="00AD46F0"/>
    <w:rsid w:val="00AD47EF"/>
    <w:rsid w:val="00AD56C2"/>
    <w:rsid w:val="00AD5C5F"/>
    <w:rsid w:val="00AE04C4"/>
    <w:rsid w:val="00AE10D1"/>
    <w:rsid w:val="00AE2299"/>
    <w:rsid w:val="00AE481D"/>
    <w:rsid w:val="00AE509A"/>
    <w:rsid w:val="00AF1F05"/>
    <w:rsid w:val="00AF2064"/>
    <w:rsid w:val="00AF24E8"/>
    <w:rsid w:val="00AF32BC"/>
    <w:rsid w:val="00AF40C6"/>
    <w:rsid w:val="00AF4484"/>
    <w:rsid w:val="00AF46DE"/>
    <w:rsid w:val="00AF4B76"/>
    <w:rsid w:val="00AF62CA"/>
    <w:rsid w:val="00AF748D"/>
    <w:rsid w:val="00AF7691"/>
    <w:rsid w:val="00B00267"/>
    <w:rsid w:val="00B00B66"/>
    <w:rsid w:val="00B00F1E"/>
    <w:rsid w:val="00B012FF"/>
    <w:rsid w:val="00B01659"/>
    <w:rsid w:val="00B03595"/>
    <w:rsid w:val="00B03779"/>
    <w:rsid w:val="00B03D76"/>
    <w:rsid w:val="00B05198"/>
    <w:rsid w:val="00B05AA2"/>
    <w:rsid w:val="00B06CF4"/>
    <w:rsid w:val="00B07D87"/>
    <w:rsid w:val="00B10116"/>
    <w:rsid w:val="00B106C8"/>
    <w:rsid w:val="00B10F3E"/>
    <w:rsid w:val="00B11211"/>
    <w:rsid w:val="00B114D9"/>
    <w:rsid w:val="00B12D36"/>
    <w:rsid w:val="00B1362B"/>
    <w:rsid w:val="00B13669"/>
    <w:rsid w:val="00B14421"/>
    <w:rsid w:val="00B14480"/>
    <w:rsid w:val="00B15460"/>
    <w:rsid w:val="00B15DCF"/>
    <w:rsid w:val="00B1674B"/>
    <w:rsid w:val="00B1744D"/>
    <w:rsid w:val="00B175EE"/>
    <w:rsid w:val="00B1766A"/>
    <w:rsid w:val="00B179B3"/>
    <w:rsid w:val="00B17D2F"/>
    <w:rsid w:val="00B209CB"/>
    <w:rsid w:val="00B20B22"/>
    <w:rsid w:val="00B20D69"/>
    <w:rsid w:val="00B21510"/>
    <w:rsid w:val="00B21BD2"/>
    <w:rsid w:val="00B22511"/>
    <w:rsid w:val="00B253C8"/>
    <w:rsid w:val="00B253E2"/>
    <w:rsid w:val="00B254EE"/>
    <w:rsid w:val="00B265EC"/>
    <w:rsid w:val="00B27A6F"/>
    <w:rsid w:val="00B27AB1"/>
    <w:rsid w:val="00B27E78"/>
    <w:rsid w:val="00B311B3"/>
    <w:rsid w:val="00B334AC"/>
    <w:rsid w:val="00B33786"/>
    <w:rsid w:val="00B3380F"/>
    <w:rsid w:val="00B34A8F"/>
    <w:rsid w:val="00B34C43"/>
    <w:rsid w:val="00B350A9"/>
    <w:rsid w:val="00B3539E"/>
    <w:rsid w:val="00B373D8"/>
    <w:rsid w:val="00B37DC8"/>
    <w:rsid w:val="00B37E6D"/>
    <w:rsid w:val="00B400F5"/>
    <w:rsid w:val="00B40CBC"/>
    <w:rsid w:val="00B41A93"/>
    <w:rsid w:val="00B432AE"/>
    <w:rsid w:val="00B43B49"/>
    <w:rsid w:val="00B44869"/>
    <w:rsid w:val="00B44C5C"/>
    <w:rsid w:val="00B45105"/>
    <w:rsid w:val="00B45C50"/>
    <w:rsid w:val="00B470F6"/>
    <w:rsid w:val="00B47166"/>
    <w:rsid w:val="00B47361"/>
    <w:rsid w:val="00B4756B"/>
    <w:rsid w:val="00B4764B"/>
    <w:rsid w:val="00B50652"/>
    <w:rsid w:val="00B5166D"/>
    <w:rsid w:val="00B51F43"/>
    <w:rsid w:val="00B523E2"/>
    <w:rsid w:val="00B526B1"/>
    <w:rsid w:val="00B52AE6"/>
    <w:rsid w:val="00B52B59"/>
    <w:rsid w:val="00B53DEA"/>
    <w:rsid w:val="00B54C9C"/>
    <w:rsid w:val="00B54DEA"/>
    <w:rsid w:val="00B5622F"/>
    <w:rsid w:val="00B56414"/>
    <w:rsid w:val="00B5657F"/>
    <w:rsid w:val="00B57ECF"/>
    <w:rsid w:val="00B607BD"/>
    <w:rsid w:val="00B612EC"/>
    <w:rsid w:val="00B644FC"/>
    <w:rsid w:val="00B65F3F"/>
    <w:rsid w:val="00B66332"/>
    <w:rsid w:val="00B66B56"/>
    <w:rsid w:val="00B67806"/>
    <w:rsid w:val="00B67D3F"/>
    <w:rsid w:val="00B713E2"/>
    <w:rsid w:val="00B71C4B"/>
    <w:rsid w:val="00B71CA2"/>
    <w:rsid w:val="00B723B7"/>
    <w:rsid w:val="00B725EB"/>
    <w:rsid w:val="00B736A5"/>
    <w:rsid w:val="00B737C9"/>
    <w:rsid w:val="00B73985"/>
    <w:rsid w:val="00B73F3F"/>
    <w:rsid w:val="00B74662"/>
    <w:rsid w:val="00B74A28"/>
    <w:rsid w:val="00B75BA6"/>
    <w:rsid w:val="00B75EB7"/>
    <w:rsid w:val="00B761FC"/>
    <w:rsid w:val="00B762D4"/>
    <w:rsid w:val="00B765CB"/>
    <w:rsid w:val="00B7757B"/>
    <w:rsid w:val="00B7783F"/>
    <w:rsid w:val="00B8045B"/>
    <w:rsid w:val="00B81081"/>
    <w:rsid w:val="00B82580"/>
    <w:rsid w:val="00B826AB"/>
    <w:rsid w:val="00B82F94"/>
    <w:rsid w:val="00B834EF"/>
    <w:rsid w:val="00B83541"/>
    <w:rsid w:val="00B84A90"/>
    <w:rsid w:val="00B84FCC"/>
    <w:rsid w:val="00B852C5"/>
    <w:rsid w:val="00B85A17"/>
    <w:rsid w:val="00B863AB"/>
    <w:rsid w:val="00B9066E"/>
    <w:rsid w:val="00B9110E"/>
    <w:rsid w:val="00B91BE7"/>
    <w:rsid w:val="00B9213E"/>
    <w:rsid w:val="00B9348E"/>
    <w:rsid w:val="00B934F9"/>
    <w:rsid w:val="00B93FE7"/>
    <w:rsid w:val="00B957B9"/>
    <w:rsid w:val="00B96993"/>
    <w:rsid w:val="00B971F7"/>
    <w:rsid w:val="00B975FF"/>
    <w:rsid w:val="00B97671"/>
    <w:rsid w:val="00B97B95"/>
    <w:rsid w:val="00BA00F7"/>
    <w:rsid w:val="00BA0D02"/>
    <w:rsid w:val="00BA0FA5"/>
    <w:rsid w:val="00BA10D9"/>
    <w:rsid w:val="00BA1BA3"/>
    <w:rsid w:val="00BA1D4E"/>
    <w:rsid w:val="00BA2A04"/>
    <w:rsid w:val="00BA3418"/>
    <w:rsid w:val="00BA36EF"/>
    <w:rsid w:val="00BA4B98"/>
    <w:rsid w:val="00BA5A2F"/>
    <w:rsid w:val="00BA60E5"/>
    <w:rsid w:val="00BA6E6B"/>
    <w:rsid w:val="00BA7002"/>
    <w:rsid w:val="00BA7291"/>
    <w:rsid w:val="00BB1AE7"/>
    <w:rsid w:val="00BB1D34"/>
    <w:rsid w:val="00BB34AC"/>
    <w:rsid w:val="00BB35F1"/>
    <w:rsid w:val="00BB36D2"/>
    <w:rsid w:val="00BB38C6"/>
    <w:rsid w:val="00BB4583"/>
    <w:rsid w:val="00BB518F"/>
    <w:rsid w:val="00BB616F"/>
    <w:rsid w:val="00BB65B9"/>
    <w:rsid w:val="00BB6613"/>
    <w:rsid w:val="00BB79A4"/>
    <w:rsid w:val="00BC0D86"/>
    <w:rsid w:val="00BC1E70"/>
    <w:rsid w:val="00BC1FDA"/>
    <w:rsid w:val="00BC27C9"/>
    <w:rsid w:val="00BC3067"/>
    <w:rsid w:val="00BC363D"/>
    <w:rsid w:val="00BC3DE3"/>
    <w:rsid w:val="00BC4203"/>
    <w:rsid w:val="00BC7BB1"/>
    <w:rsid w:val="00BC7EE3"/>
    <w:rsid w:val="00BC7EE4"/>
    <w:rsid w:val="00BD0D0F"/>
    <w:rsid w:val="00BD1BFF"/>
    <w:rsid w:val="00BD1C99"/>
    <w:rsid w:val="00BD27A7"/>
    <w:rsid w:val="00BD350E"/>
    <w:rsid w:val="00BD4202"/>
    <w:rsid w:val="00BD4B21"/>
    <w:rsid w:val="00BD5223"/>
    <w:rsid w:val="00BD53D5"/>
    <w:rsid w:val="00BD6D84"/>
    <w:rsid w:val="00BD6FF1"/>
    <w:rsid w:val="00BD71F8"/>
    <w:rsid w:val="00BD7A1D"/>
    <w:rsid w:val="00BE017C"/>
    <w:rsid w:val="00BE0250"/>
    <w:rsid w:val="00BE0CCE"/>
    <w:rsid w:val="00BE20B0"/>
    <w:rsid w:val="00BE35D1"/>
    <w:rsid w:val="00BE4754"/>
    <w:rsid w:val="00BE4B1E"/>
    <w:rsid w:val="00BE529D"/>
    <w:rsid w:val="00BE582E"/>
    <w:rsid w:val="00BE62A9"/>
    <w:rsid w:val="00BE6CAC"/>
    <w:rsid w:val="00BE7108"/>
    <w:rsid w:val="00BF0CF3"/>
    <w:rsid w:val="00BF158E"/>
    <w:rsid w:val="00BF3A26"/>
    <w:rsid w:val="00BF3D42"/>
    <w:rsid w:val="00BF49D5"/>
    <w:rsid w:val="00BF7060"/>
    <w:rsid w:val="00C0191B"/>
    <w:rsid w:val="00C023B5"/>
    <w:rsid w:val="00C02A2A"/>
    <w:rsid w:val="00C02AB6"/>
    <w:rsid w:val="00C03556"/>
    <w:rsid w:val="00C03C7A"/>
    <w:rsid w:val="00C03FD4"/>
    <w:rsid w:val="00C0426E"/>
    <w:rsid w:val="00C045AD"/>
    <w:rsid w:val="00C05DD5"/>
    <w:rsid w:val="00C062E8"/>
    <w:rsid w:val="00C067EC"/>
    <w:rsid w:val="00C06DC9"/>
    <w:rsid w:val="00C11AA8"/>
    <w:rsid w:val="00C12138"/>
    <w:rsid w:val="00C124E7"/>
    <w:rsid w:val="00C12830"/>
    <w:rsid w:val="00C12CDF"/>
    <w:rsid w:val="00C135FB"/>
    <w:rsid w:val="00C13E46"/>
    <w:rsid w:val="00C147AE"/>
    <w:rsid w:val="00C14F69"/>
    <w:rsid w:val="00C1550A"/>
    <w:rsid w:val="00C15D52"/>
    <w:rsid w:val="00C17499"/>
    <w:rsid w:val="00C175CE"/>
    <w:rsid w:val="00C17825"/>
    <w:rsid w:val="00C179C5"/>
    <w:rsid w:val="00C17DDD"/>
    <w:rsid w:val="00C218D1"/>
    <w:rsid w:val="00C237F0"/>
    <w:rsid w:val="00C25630"/>
    <w:rsid w:val="00C25A25"/>
    <w:rsid w:val="00C27448"/>
    <w:rsid w:val="00C30364"/>
    <w:rsid w:val="00C3056A"/>
    <w:rsid w:val="00C317CF"/>
    <w:rsid w:val="00C31C8F"/>
    <w:rsid w:val="00C35AFB"/>
    <w:rsid w:val="00C36661"/>
    <w:rsid w:val="00C36A22"/>
    <w:rsid w:val="00C40491"/>
    <w:rsid w:val="00C40B9B"/>
    <w:rsid w:val="00C4172B"/>
    <w:rsid w:val="00C4175C"/>
    <w:rsid w:val="00C41D2A"/>
    <w:rsid w:val="00C42FFD"/>
    <w:rsid w:val="00C43081"/>
    <w:rsid w:val="00C4575C"/>
    <w:rsid w:val="00C45D35"/>
    <w:rsid w:val="00C46A81"/>
    <w:rsid w:val="00C47B5A"/>
    <w:rsid w:val="00C502B9"/>
    <w:rsid w:val="00C515AC"/>
    <w:rsid w:val="00C52D62"/>
    <w:rsid w:val="00C52EA8"/>
    <w:rsid w:val="00C53E5E"/>
    <w:rsid w:val="00C541D9"/>
    <w:rsid w:val="00C54735"/>
    <w:rsid w:val="00C5520A"/>
    <w:rsid w:val="00C5556D"/>
    <w:rsid w:val="00C55820"/>
    <w:rsid w:val="00C56236"/>
    <w:rsid w:val="00C56426"/>
    <w:rsid w:val="00C56B03"/>
    <w:rsid w:val="00C56C96"/>
    <w:rsid w:val="00C57F4F"/>
    <w:rsid w:val="00C60C7C"/>
    <w:rsid w:val="00C61B44"/>
    <w:rsid w:val="00C63DBE"/>
    <w:rsid w:val="00C643F6"/>
    <w:rsid w:val="00C64EA0"/>
    <w:rsid w:val="00C657E4"/>
    <w:rsid w:val="00C65BDC"/>
    <w:rsid w:val="00C65C15"/>
    <w:rsid w:val="00C662CC"/>
    <w:rsid w:val="00C6703D"/>
    <w:rsid w:val="00C67C9B"/>
    <w:rsid w:val="00C67E04"/>
    <w:rsid w:val="00C70268"/>
    <w:rsid w:val="00C7032D"/>
    <w:rsid w:val="00C708FC"/>
    <w:rsid w:val="00C70AE8"/>
    <w:rsid w:val="00C70BDE"/>
    <w:rsid w:val="00C70D07"/>
    <w:rsid w:val="00C722DA"/>
    <w:rsid w:val="00C727EC"/>
    <w:rsid w:val="00C727F8"/>
    <w:rsid w:val="00C738F6"/>
    <w:rsid w:val="00C73BB0"/>
    <w:rsid w:val="00C7546F"/>
    <w:rsid w:val="00C76607"/>
    <w:rsid w:val="00C77634"/>
    <w:rsid w:val="00C776EE"/>
    <w:rsid w:val="00C77DDC"/>
    <w:rsid w:val="00C8157E"/>
    <w:rsid w:val="00C8190F"/>
    <w:rsid w:val="00C82177"/>
    <w:rsid w:val="00C82948"/>
    <w:rsid w:val="00C83718"/>
    <w:rsid w:val="00C845B0"/>
    <w:rsid w:val="00C85211"/>
    <w:rsid w:val="00C85420"/>
    <w:rsid w:val="00C85BF4"/>
    <w:rsid w:val="00C8737B"/>
    <w:rsid w:val="00C900A8"/>
    <w:rsid w:val="00C9081A"/>
    <w:rsid w:val="00C90D06"/>
    <w:rsid w:val="00C90F08"/>
    <w:rsid w:val="00C93EE9"/>
    <w:rsid w:val="00C942EE"/>
    <w:rsid w:val="00C967BC"/>
    <w:rsid w:val="00C97A42"/>
    <w:rsid w:val="00CA1986"/>
    <w:rsid w:val="00CA1B13"/>
    <w:rsid w:val="00CA1B42"/>
    <w:rsid w:val="00CA1D66"/>
    <w:rsid w:val="00CA3BEC"/>
    <w:rsid w:val="00CA3FAC"/>
    <w:rsid w:val="00CA45E4"/>
    <w:rsid w:val="00CA5162"/>
    <w:rsid w:val="00CA5801"/>
    <w:rsid w:val="00CA6D19"/>
    <w:rsid w:val="00CB017D"/>
    <w:rsid w:val="00CB0BF4"/>
    <w:rsid w:val="00CB13BC"/>
    <w:rsid w:val="00CB1D22"/>
    <w:rsid w:val="00CB1EB8"/>
    <w:rsid w:val="00CB360F"/>
    <w:rsid w:val="00CB3DBA"/>
    <w:rsid w:val="00CB5605"/>
    <w:rsid w:val="00CB5FB3"/>
    <w:rsid w:val="00CB6E77"/>
    <w:rsid w:val="00CB70B4"/>
    <w:rsid w:val="00CB7866"/>
    <w:rsid w:val="00CC03A5"/>
    <w:rsid w:val="00CC1BB3"/>
    <w:rsid w:val="00CC225C"/>
    <w:rsid w:val="00CC27F8"/>
    <w:rsid w:val="00CC3FF9"/>
    <w:rsid w:val="00CC48F5"/>
    <w:rsid w:val="00CC580C"/>
    <w:rsid w:val="00CC63DB"/>
    <w:rsid w:val="00CC6D85"/>
    <w:rsid w:val="00CC723C"/>
    <w:rsid w:val="00CD24A0"/>
    <w:rsid w:val="00CD24C5"/>
    <w:rsid w:val="00CD29E6"/>
    <w:rsid w:val="00CD35FE"/>
    <w:rsid w:val="00CD36A3"/>
    <w:rsid w:val="00CD3821"/>
    <w:rsid w:val="00CD6230"/>
    <w:rsid w:val="00CE0175"/>
    <w:rsid w:val="00CE0309"/>
    <w:rsid w:val="00CE0B60"/>
    <w:rsid w:val="00CE14D0"/>
    <w:rsid w:val="00CE154F"/>
    <w:rsid w:val="00CE18C9"/>
    <w:rsid w:val="00CE18FE"/>
    <w:rsid w:val="00CE2CA8"/>
    <w:rsid w:val="00CE355A"/>
    <w:rsid w:val="00CE6EFA"/>
    <w:rsid w:val="00CE7D94"/>
    <w:rsid w:val="00CF01D9"/>
    <w:rsid w:val="00CF1AD5"/>
    <w:rsid w:val="00CF359B"/>
    <w:rsid w:val="00CF3AC1"/>
    <w:rsid w:val="00CF3CC3"/>
    <w:rsid w:val="00CF4249"/>
    <w:rsid w:val="00CF53D6"/>
    <w:rsid w:val="00CF5740"/>
    <w:rsid w:val="00CF5919"/>
    <w:rsid w:val="00CF6359"/>
    <w:rsid w:val="00CF7BEF"/>
    <w:rsid w:val="00D0067B"/>
    <w:rsid w:val="00D0109C"/>
    <w:rsid w:val="00D026AD"/>
    <w:rsid w:val="00D0285A"/>
    <w:rsid w:val="00D03ADB"/>
    <w:rsid w:val="00D078E2"/>
    <w:rsid w:val="00D1000C"/>
    <w:rsid w:val="00D10207"/>
    <w:rsid w:val="00D109AF"/>
    <w:rsid w:val="00D11783"/>
    <w:rsid w:val="00D1274C"/>
    <w:rsid w:val="00D12F6C"/>
    <w:rsid w:val="00D134F4"/>
    <w:rsid w:val="00D14F8D"/>
    <w:rsid w:val="00D15DE5"/>
    <w:rsid w:val="00D16502"/>
    <w:rsid w:val="00D16833"/>
    <w:rsid w:val="00D16C12"/>
    <w:rsid w:val="00D202E2"/>
    <w:rsid w:val="00D206B2"/>
    <w:rsid w:val="00D2092B"/>
    <w:rsid w:val="00D21515"/>
    <w:rsid w:val="00D220FF"/>
    <w:rsid w:val="00D22A3E"/>
    <w:rsid w:val="00D23749"/>
    <w:rsid w:val="00D23C8D"/>
    <w:rsid w:val="00D24E93"/>
    <w:rsid w:val="00D25127"/>
    <w:rsid w:val="00D25C37"/>
    <w:rsid w:val="00D26816"/>
    <w:rsid w:val="00D27180"/>
    <w:rsid w:val="00D27285"/>
    <w:rsid w:val="00D27884"/>
    <w:rsid w:val="00D32FB6"/>
    <w:rsid w:val="00D347C4"/>
    <w:rsid w:val="00D3489A"/>
    <w:rsid w:val="00D34B88"/>
    <w:rsid w:val="00D35017"/>
    <w:rsid w:val="00D37CE4"/>
    <w:rsid w:val="00D37FBD"/>
    <w:rsid w:val="00D4043F"/>
    <w:rsid w:val="00D4141F"/>
    <w:rsid w:val="00D41820"/>
    <w:rsid w:val="00D44190"/>
    <w:rsid w:val="00D45C0A"/>
    <w:rsid w:val="00D467E3"/>
    <w:rsid w:val="00D46FCB"/>
    <w:rsid w:val="00D50411"/>
    <w:rsid w:val="00D504FB"/>
    <w:rsid w:val="00D50C39"/>
    <w:rsid w:val="00D50E38"/>
    <w:rsid w:val="00D51DE9"/>
    <w:rsid w:val="00D51E56"/>
    <w:rsid w:val="00D522A2"/>
    <w:rsid w:val="00D54450"/>
    <w:rsid w:val="00D556CC"/>
    <w:rsid w:val="00D55A3E"/>
    <w:rsid w:val="00D55B71"/>
    <w:rsid w:val="00D570FA"/>
    <w:rsid w:val="00D57C7A"/>
    <w:rsid w:val="00D6011A"/>
    <w:rsid w:val="00D60160"/>
    <w:rsid w:val="00D620D1"/>
    <w:rsid w:val="00D62689"/>
    <w:rsid w:val="00D65DE9"/>
    <w:rsid w:val="00D65E10"/>
    <w:rsid w:val="00D66442"/>
    <w:rsid w:val="00D679CD"/>
    <w:rsid w:val="00D67AFE"/>
    <w:rsid w:val="00D70735"/>
    <w:rsid w:val="00D70F02"/>
    <w:rsid w:val="00D716C6"/>
    <w:rsid w:val="00D721E7"/>
    <w:rsid w:val="00D7375C"/>
    <w:rsid w:val="00D73A72"/>
    <w:rsid w:val="00D751A1"/>
    <w:rsid w:val="00D7610D"/>
    <w:rsid w:val="00D761B3"/>
    <w:rsid w:val="00D76C33"/>
    <w:rsid w:val="00D77F9D"/>
    <w:rsid w:val="00D803F9"/>
    <w:rsid w:val="00D80773"/>
    <w:rsid w:val="00D80885"/>
    <w:rsid w:val="00D81164"/>
    <w:rsid w:val="00D813CA"/>
    <w:rsid w:val="00D817C0"/>
    <w:rsid w:val="00D8193E"/>
    <w:rsid w:val="00D81987"/>
    <w:rsid w:val="00D81A69"/>
    <w:rsid w:val="00D81DAC"/>
    <w:rsid w:val="00D82629"/>
    <w:rsid w:val="00D8266C"/>
    <w:rsid w:val="00D830C7"/>
    <w:rsid w:val="00D83AF7"/>
    <w:rsid w:val="00D84C87"/>
    <w:rsid w:val="00D8526B"/>
    <w:rsid w:val="00D860CD"/>
    <w:rsid w:val="00D86126"/>
    <w:rsid w:val="00D86690"/>
    <w:rsid w:val="00D86B80"/>
    <w:rsid w:val="00D86D13"/>
    <w:rsid w:val="00D873E9"/>
    <w:rsid w:val="00D9013C"/>
    <w:rsid w:val="00D912E0"/>
    <w:rsid w:val="00D91C05"/>
    <w:rsid w:val="00D92410"/>
    <w:rsid w:val="00D924DB"/>
    <w:rsid w:val="00D930D1"/>
    <w:rsid w:val="00D94180"/>
    <w:rsid w:val="00D94448"/>
    <w:rsid w:val="00D959F0"/>
    <w:rsid w:val="00D963F3"/>
    <w:rsid w:val="00D964C1"/>
    <w:rsid w:val="00D9678A"/>
    <w:rsid w:val="00D96AC2"/>
    <w:rsid w:val="00D97BE7"/>
    <w:rsid w:val="00DA045B"/>
    <w:rsid w:val="00DA08BA"/>
    <w:rsid w:val="00DA0F6C"/>
    <w:rsid w:val="00DA1157"/>
    <w:rsid w:val="00DA1E9D"/>
    <w:rsid w:val="00DA32FF"/>
    <w:rsid w:val="00DA34EE"/>
    <w:rsid w:val="00DA424F"/>
    <w:rsid w:val="00DA4373"/>
    <w:rsid w:val="00DA4FB4"/>
    <w:rsid w:val="00DA618E"/>
    <w:rsid w:val="00DA673A"/>
    <w:rsid w:val="00DA6EB5"/>
    <w:rsid w:val="00DA7F86"/>
    <w:rsid w:val="00DB06F5"/>
    <w:rsid w:val="00DB0B48"/>
    <w:rsid w:val="00DB111A"/>
    <w:rsid w:val="00DB227A"/>
    <w:rsid w:val="00DB3720"/>
    <w:rsid w:val="00DB38F2"/>
    <w:rsid w:val="00DB4235"/>
    <w:rsid w:val="00DB4466"/>
    <w:rsid w:val="00DB495F"/>
    <w:rsid w:val="00DB53B7"/>
    <w:rsid w:val="00DB5567"/>
    <w:rsid w:val="00DB57AE"/>
    <w:rsid w:val="00DB615D"/>
    <w:rsid w:val="00DB68F5"/>
    <w:rsid w:val="00DB6F5A"/>
    <w:rsid w:val="00DB770C"/>
    <w:rsid w:val="00DC016F"/>
    <w:rsid w:val="00DC085D"/>
    <w:rsid w:val="00DC0E3A"/>
    <w:rsid w:val="00DC12C9"/>
    <w:rsid w:val="00DC1769"/>
    <w:rsid w:val="00DC1934"/>
    <w:rsid w:val="00DC1BF7"/>
    <w:rsid w:val="00DC1C7C"/>
    <w:rsid w:val="00DC1FFA"/>
    <w:rsid w:val="00DC27BC"/>
    <w:rsid w:val="00DC2ED0"/>
    <w:rsid w:val="00DC35C6"/>
    <w:rsid w:val="00DC45A8"/>
    <w:rsid w:val="00DC4CD8"/>
    <w:rsid w:val="00DC5123"/>
    <w:rsid w:val="00DC6078"/>
    <w:rsid w:val="00DC6FB9"/>
    <w:rsid w:val="00DC7AFD"/>
    <w:rsid w:val="00DC7E98"/>
    <w:rsid w:val="00DD13A0"/>
    <w:rsid w:val="00DD1784"/>
    <w:rsid w:val="00DD26B3"/>
    <w:rsid w:val="00DD2A88"/>
    <w:rsid w:val="00DD3437"/>
    <w:rsid w:val="00DD35D6"/>
    <w:rsid w:val="00DD3670"/>
    <w:rsid w:val="00DD3874"/>
    <w:rsid w:val="00DD3D2E"/>
    <w:rsid w:val="00DD4247"/>
    <w:rsid w:val="00DD4265"/>
    <w:rsid w:val="00DD4C47"/>
    <w:rsid w:val="00DD5D23"/>
    <w:rsid w:val="00DD6055"/>
    <w:rsid w:val="00DD6F2E"/>
    <w:rsid w:val="00DE0A15"/>
    <w:rsid w:val="00DE1CC1"/>
    <w:rsid w:val="00DE283A"/>
    <w:rsid w:val="00DE2DC7"/>
    <w:rsid w:val="00DE2FF9"/>
    <w:rsid w:val="00DE4BF8"/>
    <w:rsid w:val="00DE4F0C"/>
    <w:rsid w:val="00DE4FCB"/>
    <w:rsid w:val="00DE52E6"/>
    <w:rsid w:val="00DE54BF"/>
    <w:rsid w:val="00DE5CB4"/>
    <w:rsid w:val="00DE6222"/>
    <w:rsid w:val="00DE6435"/>
    <w:rsid w:val="00DE7018"/>
    <w:rsid w:val="00DF0428"/>
    <w:rsid w:val="00DF127A"/>
    <w:rsid w:val="00DF1CBB"/>
    <w:rsid w:val="00DF225D"/>
    <w:rsid w:val="00DF3402"/>
    <w:rsid w:val="00DF428A"/>
    <w:rsid w:val="00DF5CED"/>
    <w:rsid w:val="00DF7B16"/>
    <w:rsid w:val="00E01100"/>
    <w:rsid w:val="00E01A50"/>
    <w:rsid w:val="00E01FB1"/>
    <w:rsid w:val="00E02295"/>
    <w:rsid w:val="00E026AA"/>
    <w:rsid w:val="00E026C6"/>
    <w:rsid w:val="00E029DA"/>
    <w:rsid w:val="00E02A1D"/>
    <w:rsid w:val="00E02E03"/>
    <w:rsid w:val="00E03590"/>
    <w:rsid w:val="00E03CFA"/>
    <w:rsid w:val="00E03FD4"/>
    <w:rsid w:val="00E04242"/>
    <w:rsid w:val="00E04B98"/>
    <w:rsid w:val="00E04DA8"/>
    <w:rsid w:val="00E05F6A"/>
    <w:rsid w:val="00E063DE"/>
    <w:rsid w:val="00E06514"/>
    <w:rsid w:val="00E10633"/>
    <w:rsid w:val="00E10A18"/>
    <w:rsid w:val="00E10ED4"/>
    <w:rsid w:val="00E11A21"/>
    <w:rsid w:val="00E11A88"/>
    <w:rsid w:val="00E11B35"/>
    <w:rsid w:val="00E120C3"/>
    <w:rsid w:val="00E12C9E"/>
    <w:rsid w:val="00E12CD1"/>
    <w:rsid w:val="00E1397C"/>
    <w:rsid w:val="00E139C0"/>
    <w:rsid w:val="00E13AE5"/>
    <w:rsid w:val="00E14E03"/>
    <w:rsid w:val="00E15F70"/>
    <w:rsid w:val="00E16D0E"/>
    <w:rsid w:val="00E16F20"/>
    <w:rsid w:val="00E17C2A"/>
    <w:rsid w:val="00E17CAD"/>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0F79"/>
    <w:rsid w:val="00E310EB"/>
    <w:rsid w:val="00E316D5"/>
    <w:rsid w:val="00E3173F"/>
    <w:rsid w:val="00E31BF9"/>
    <w:rsid w:val="00E31D7E"/>
    <w:rsid w:val="00E32226"/>
    <w:rsid w:val="00E33096"/>
    <w:rsid w:val="00E3316F"/>
    <w:rsid w:val="00E34E9C"/>
    <w:rsid w:val="00E359F9"/>
    <w:rsid w:val="00E36968"/>
    <w:rsid w:val="00E37529"/>
    <w:rsid w:val="00E40CC3"/>
    <w:rsid w:val="00E40DB3"/>
    <w:rsid w:val="00E41674"/>
    <w:rsid w:val="00E422E1"/>
    <w:rsid w:val="00E43789"/>
    <w:rsid w:val="00E447D8"/>
    <w:rsid w:val="00E44942"/>
    <w:rsid w:val="00E44A12"/>
    <w:rsid w:val="00E454C7"/>
    <w:rsid w:val="00E468A3"/>
    <w:rsid w:val="00E46A1F"/>
    <w:rsid w:val="00E46DB3"/>
    <w:rsid w:val="00E47803"/>
    <w:rsid w:val="00E507E5"/>
    <w:rsid w:val="00E50F04"/>
    <w:rsid w:val="00E52607"/>
    <w:rsid w:val="00E53D76"/>
    <w:rsid w:val="00E54900"/>
    <w:rsid w:val="00E5521C"/>
    <w:rsid w:val="00E555A4"/>
    <w:rsid w:val="00E56448"/>
    <w:rsid w:val="00E577EE"/>
    <w:rsid w:val="00E60092"/>
    <w:rsid w:val="00E606F5"/>
    <w:rsid w:val="00E60AC0"/>
    <w:rsid w:val="00E60E18"/>
    <w:rsid w:val="00E60E1A"/>
    <w:rsid w:val="00E61D38"/>
    <w:rsid w:val="00E6253F"/>
    <w:rsid w:val="00E62EFF"/>
    <w:rsid w:val="00E6414D"/>
    <w:rsid w:val="00E64637"/>
    <w:rsid w:val="00E650B1"/>
    <w:rsid w:val="00E65796"/>
    <w:rsid w:val="00E659EB"/>
    <w:rsid w:val="00E66223"/>
    <w:rsid w:val="00E67805"/>
    <w:rsid w:val="00E708CB"/>
    <w:rsid w:val="00E70A33"/>
    <w:rsid w:val="00E738A1"/>
    <w:rsid w:val="00E73F33"/>
    <w:rsid w:val="00E74441"/>
    <w:rsid w:val="00E74D75"/>
    <w:rsid w:val="00E76203"/>
    <w:rsid w:val="00E77BB0"/>
    <w:rsid w:val="00E80599"/>
    <w:rsid w:val="00E80733"/>
    <w:rsid w:val="00E810CC"/>
    <w:rsid w:val="00E816F6"/>
    <w:rsid w:val="00E83ACF"/>
    <w:rsid w:val="00E83DFF"/>
    <w:rsid w:val="00E8410F"/>
    <w:rsid w:val="00E84699"/>
    <w:rsid w:val="00E86372"/>
    <w:rsid w:val="00E86DDE"/>
    <w:rsid w:val="00E870D4"/>
    <w:rsid w:val="00E9025E"/>
    <w:rsid w:val="00E9044A"/>
    <w:rsid w:val="00E92C72"/>
    <w:rsid w:val="00E92DB3"/>
    <w:rsid w:val="00E939EC"/>
    <w:rsid w:val="00E93D44"/>
    <w:rsid w:val="00E94856"/>
    <w:rsid w:val="00E94978"/>
    <w:rsid w:val="00E949F6"/>
    <w:rsid w:val="00E94F83"/>
    <w:rsid w:val="00E95995"/>
    <w:rsid w:val="00E95C99"/>
    <w:rsid w:val="00E95F4B"/>
    <w:rsid w:val="00E9669E"/>
    <w:rsid w:val="00E96883"/>
    <w:rsid w:val="00E97D9E"/>
    <w:rsid w:val="00EA02B5"/>
    <w:rsid w:val="00EA0330"/>
    <w:rsid w:val="00EA0B2D"/>
    <w:rsid w:val="00EA0BC8"/>
    <w:rsid w:val="00EA133E"/>
    <w:rsid w:val="00EA142E"/>
    <w:rsid w:val="00EA18DA"/>
    <w:rsid w:val="00EA262B"/>
    <w:rsid w:val="00EA380E"/>
    <w:rsid w:val="00EA47C7"/>
    <w:rsid w:val="00EA4ACC"/>
    <w:rsid w:val="00EA5312"/>
    <w:rsid w:val="00EA5BDF"/>
    <w:rsid w:val="00EA76A2"/>
    <w:rsid w:val="00EA7756"/>
    <w:rsid w:val="00EB09D0"/>
    <w:rsid w:val="00EB0B38"/>
    <w:rsid w:val="00EB1223"/>
    <w:rsid w:val="00EB26A0"/>
    <w:rsid w:val="00EB3645"/>
    <w:rsid w:val="00EB3943"/>
    <w:rsid w:val="00EB3DA4"/>
    <w:rsid w:val="00EB4CF1"/>
    <w:rsid w:val="00EB591D"/>
    <w:rsid w:val="00EB63D1"/>
    <w:rsid w:val="00EB6596"/>
    <w:rsid w:val="00EB6F7C"/>
    <w:rsid w:val="00EB7F5D"/>
    <w:rsid w:val="00EC0FFB"/>
    <w:rsid w:val="00EC2089"/>
    <w:rsid w:val="00EC6646"/>
    <w:rsid w:val="00EC667A"/>
    <w:rsid w:val="00EC6E5E"/>
    <w:rsid w:val="00EC7468"/>
    <w:rsid w:val="00ED0176"/>
    <w:rsid w:val="00ED0F80"/>
    <w:rsid w:val="00ED0FDA"/>
    <w:rsid w:val="00ED11A7"/>
    <w:rsid w:val="00ED1706"/>
    <w:rsid w:val="00ED1EE1"/>
    <w:rsid w:val="00ED22F6"/>
    <w:rsid w:val="00ED2366"/>
    <w:rsid w:val="00ED358E"/>
    <w:rsid w:val="00ED38E0"/>
    <w:rsid w:val="00ED3953"/>
    <w:rsid w:val="00ED3993"/>
    <w:rsid w:val="00ED545D"/>
    <w:rsid w:val="00ED54B0"/>
    <w:rsid w:val="00ED5802"/>
    <w:rsid w:val="00ED6AC5"/>
    <w:rsid w:val="00ED738B"/>
    <w:rsid w:val="00EE19F2"/>
    <w:rsid w:val="00EE1FB5"/>
    <w:rsid w:val="00EE2C5A"/>
    <w:rsid w:val="00EE3D39"/>
    <w:rsid w:val="00EE6BF6"/>
    <w:rsid w:val="00EE6FFA"/>
    <w:rsid w:val="00EE729B"/>
    <w:rsid w:val="00EE74B2"/>
    <w:rsid w:val="00EE7F56"/>
    <w:rsid w:val="00EF003E"/>
    <w:rsid w:val="00EF0B44"/>
    <w:rsid w:val="00EF1DCD"/>
    <w:rsid w:val="00EF1F87"/>
    <w:rsid w:val="00EF41DE"/>
    <w:rsid w:val="00EF483C"/>
    <w:rsid w:val="00EF5004"/>
    <w:rsid w:val="00EF5378"/>
    <w:rsid w:val="00EF5DE9"/>
    <w:rsid w:val="00EF649A"/>
    <w:rsid w:val="00EF6B8A"/>
    <w:rsid w:val="00EF7DD3"/>
    <w:rsid w:val="00F00047"/>
    <w:rsid w:val="00F00789"/>
    <w:rsid w:val="00F009E7"/>
    <w:rsid w:val="00F00E0A"/>
    <w:rsid w:val="00F012FD"/>
    <w:rsid w:val="00F0203E"/>
    <w:rsid w:val="00F0330A"/>
    <w:rsid w:val="00F055FD"/>
    <w:rsid w:val="00F060ED"/>
    <w:rsid w:val="00F06309"/>
    <w:rsid w:val="00F06CAE"/>
    <w:rsid w:val="00F06CB4"/>
    <w:rsid w:val="00F07E1B"/>
    <w:rsid w:val="00F07F24"/>
    <w:rsid w:val="00F10AB1"/>
    <w:rsid w:val="00F111CE"/>
    <w:rsid w:val="00F118D3"/>
    <w:rsid w:val="00F1192A"/>
    <w:rsid w:val="00F12EEA"/>
    <w:rsid w:val="00F1328E"/>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C5B"/>
    <w:rsid w:val="00F260EC"/>
    <w:rsid w:val="00F278A6"/>
    <w:rsid w:val="00F31C06"/>
    <w:rsid w:val="00F36FBE"/>
    <w:rsid w:val="00F40FA9"/>
    <w:rsid w:val="00F4105E"/>
    <w:rsid w:val="00F426A7"/>
    <w:rsid w:val="00F428F4"/>
    <w:rsid w:val="00F42DD2"/>
    <w:rsid w:val="00F436D2"/>
    <w:rsid w:val="00F44CC0"/>
    <w:rsid w:val="00F45651"/>
    <w:rsid w:val="00F463B8"/>
    <w:rsid w:val="00F47D23"/>
    <w:rsid w:val="00F502B8"/>
    <w:rsid w:val="00F508A1"/>
    <w:rsid w:val="00F50C92"/>
    <w:rsid w:val="00F50D42"/>
    <w:rsid w:val="00F51227"/>
    <w:rsid w:val="00F51D5E"/>
    <w:rsid w:val="00F526A0"/>
    <w:rsid w:val="00F52A06"/>
    <w:rsid w:val="00F52B38"/>
    <w:rsid w:val="00F5305C"/>
    <w:rsid w:val="00F5532D"/>
    <w:rsid w:val="00F55A6A"/>
    <w:rsid w:val="00F55AF3"/>
    <w:rsid w:val="00F56223"/>
    <w:rsid w:val="00F57703"/>
    <w:rsid w:val="00F57C5A"/>
    <w:rsid w:val="00F61310"/>
    <w:rsid w:val="00F62B34"/>
    <w:rsid w:val="00F62B98"/>
    <w:rsid w:val="00F64874"/>
    <w:rsid w:val="00F650C5"/>
    <w:rsid w:val="00F6572C"/>
    <w:rsid w:val="00F6599E"/>
    <w:rsid w:val="00F65B55"/>
    <w:rsid w:val="00F663A9"/>
    <w:rsid w:val="00F704FB"/>
    <w:rsid w:val="00F7184D"/>
    <w:rsid w:val="00F71C23"/>
    <w:rsid w:val="00F720DE"/>
    <w:rsid w:val="00F72C55"/>
    <w:rsid w:val="00F72D70"/>
    <w:rsid w:val="00F72E51"/>
    <w:rsid w:val="00F73C3C"/>
    <w:rsid w:val="00F740B2"/>
    <w:rsid w:val="00F74EC5"/>
    <w:rsid w:val="00F75029"/>
    <w:rsid w:val="00F75284"/>
    <w:rsid w:val="00F76E8B"/>
    <w:rsid w:val="00F77C36"/>
    <w:rsid w:val="00F811CD"/>
    <w:rsid w:val="00F81540"/>
    <w:rsid w:val="00F815AC"/>
    <w:rsid w:val="00F81C9A"/>
    <w:rsid w:val="00F82B3B"/>
    <w:rsid w:val="00F83225"/>
    <w:rsid w:val="00F83B6D"/>
    <w:rsid w:val="00F84695"/>
    <w:rsid w:val="00F84938"/>
    <w:rsid w:val="00F84A32"/>
    <w:rsid w:val="00F84F2D"/>
    <w:rsid w:val="00F85A89"/>
    <w:rsid w:val="00F86A91"/>
    <w:rsid w:val="00F90A41"/>
    <w:rsid w:val="00F91FAA"/>
    <w:rsid w:val="00F9288E"/>
    <w:rsid w:val="00F93110"/>
    <w:rsid w:val="00F93423"/>
    <w:rsid w:val="00F93BDC"/>
    <w:rsid w:val="00F943A4"/>
    <w:rsid w:val="00F94D60"/>
    <w:rsid w:val="00F95172"/>
    <w:rsid w:val="00F95467"/>
    <w:rsid w:val="00F95BDE"/>
    <w:rsid w:val="00F96162"/>
    <w:rsid w:val="00F965DD"/>
    <w:rsid w:val="00F968E1"/>
    <w:rsid w:val="00FA0760"/>
    <w:rsid w:val="00FA1338"/>
    <w:rsid w:val="00FA1E9A"/>
    <w:rsid w:val="00FA2043"/>
    <w:rsid w:val="00FA2479"/>
    <w:rsid w:val="00FA26FD"/>
    <w:rsid w:val="00FA2C5C"/>
    <w:rsid w:val="00FA310D"/>
    <w:rsid w:val="00FA4A80"/>
    <w:rsid w:val="00FA578F"/>
    <w:rsid w:val="00FA65F9"/>
    <w:rsid w:val="00FA761F"/>
    <w:rsid w:val="00FA7B41"/>
    <w:rsid w:val="00FB0394"/>
    <w:rsid w:val="00FB0E93"/>
    <w:rsid w:val="00FB2354"/>
    <w:rsid w:val="00FB2666"/>
    <w:rsid w:val="00FB39B2"/>
    <w:rsid w:val="00FB3E12"/>
    <w:rsid w:val="00FB448C"/>
    <w:rsid w:val="00FB4DBF"/>
    <w:rsid w:val="00FB6E56"/>
    <w:rsid w:val="00FC01CD"/>
    <w:rsid w:val="00FC1960"/>
    <w:rsid w:val="00FC1DF8"/>
    <w:rsid w:val="00FC1E70"/>
    <w:rsid w:val="00FC2345"/>
    <w:rsid w:val="00FC4EAA"/>
    <w:rsid w:val="00FD1807"/>
    <w:rsid w:val="00FD1922"/>
    <w:rsid w:val="00FD1957"/>
    <w:rsid w:val="00FD4845"/>
    <w:rsid w:val="00FD5A29"/>
    <w:rsid w:val="00FD5C7E"/>
    <w:rsid w:val="00FD61E3"/>
    <w:rsid w:val="00FD7811"/>
    <w:rsid w:val="00FE00F9"/>
    <w:rsid w:val="00FE1326"/>
    <w:rsid w:val="00FE1422"/>
    <w:rsid w:val="00FE1F30"/>
    <w:rsid w:val="00FE2CA6"/>
    <w:rsid w:val="00FE2D4C"/>
    <w:rsid w:val="00FE31D4"/>
    <w:rsid w:val="00FE331A"/>
    <w:rsid w:val="00FE348E"/>
    <w:rsid w:val="00FE376C"/>
    <w:rsid w:val="00FE43E2"/>
    <w:rsid w:val="00FE6B79"/>
    <w:rsid w:val="00FF0396"/>
    <w:rsid w:val="00FF0B81"/>
    <w:rsid w:val="00FF0D3C"/>
    <w:rsid w:val="00FF27B2"/>
    <w:rsid w:val="00FF4AA0"/>
    <w:rsid w:val="00FF4BB3"/>
    <w:rsid w:val="00FF4C7F"/>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45C61"/>
  <w15:docId w15:val="{1140676B-C9BB-4DC9-BDE0-61AA19C0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val="en-GB"/>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8"/>
      </w:numPr>
      <w:tabs>
        <w:tab w:val="num" w:pos="283"/>
      </w:tabs>
      <w:spacing w:after="120"/>
      <w:ind w:left="283" w:hanging="283"/>
      <w:outlineLvl w:val="1"/>
    </w:pPr>
    <w:rPr>
      <w:b/>
    </w:rPr>
  </w:style>
  <w:style w:type="paragraph" w:styleId="Heading3">
    <w:name w:val="heading 3"/>
    <w:basedOn w:val="Normal"/>
    <w:next w:val="Normal"/>
    <w:pPr>
      <w:keepNext/>
      <w:numPr>
        <w:ilvl w:val="2"/>
        <w:numId w:val="8"/>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rPr>
      <w:sz w:val="24"/>
      <w:lang w:val="x-none"/>
    </w:rPr>
  </w:style>
  <w:style w:type="paragraph" w:styleId="Heading5">
    <w:name w:val="heading 5"/>
    <w:basedOn w:val="Normal"/>
    <w:next w:val="Normal"/>
    <w:pPr>
      <w:numPr>
        <w:ilvl w:val="1"/>
        <w:numId w:val="7"/>
      </w:numPr>
      <w:tabs>
        <w:tab w:val="num" w:pos="0"/>
      </w:tabs>
      <w:spacing w:before="240" w:after="60"/>
      <w:outlineLvl w:val="4"/>
    </w:pPr>
    <w:rPr>
      <w:rFonts w:ascii="Arial" w:hAnsi="Arial"/>
    </w:rPr>
  </w:style>
  <w:style w:type="paragraph" w:styleId="Heading6">
    <w:name w:val="heading 6"/>
    <w:basedOn w:val="Normal"/>
    <w:next w:val="Normal"/>
    <w:pPr>
      <w:numPr>
        <w:ilvl w:val="2"/>
        <w:numId w:val="7"/>
      </w:numPr>
      <w:tabs>
        <w:tab w:val="num" w:pos="0"/>
      </w:tabs>
      <w:spacing w:before="240" w:after="60"/>
      <w:outlineLvl w:val="5"/>
    </w:pPr>
    <w:rPr>
      <w:rFonts w:ascii="Arial" w:hAnsi="Arial"/>
      <w:i/>
    </w:rPr>
  </w:style>
  <w:style w:type="paragraph" w:styleId="Heading7">
    <w:name w:val="heading 7"/>
    <w:basedOn w:val="Normal"/>
    <w:next w:val="Normal"/>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9436FB"/>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9436FB"/>
    <w:pPr>
      <w:tabs>
        <w:tab w:val="left" w:pos="709"/>
        <w:tab w:val="right" w:leader="dot" w:pos="9628"/>
      </w:tabs>
      <w:spacing w:after="80"/>
      <w:ind w:left="709" w:hanging="425"/>
    </w:pPr>
  </w:style>
  <w:style w:type="paragraph" w:styleId="TOC3">
    <w:name w:val="toc 3"/>
    <w:basedOn w:val="Normal"/>
    <w:next w:val="Normal"/>
    <w:autoRedefine/>
    <w:uiPriority w:val="39"/>
    <w:rsid w:val="009436FB"/>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4E56C9"/>
    <w:pPr>
      <w:widowControl w:val="0"/>
      <w:numPr>
        <w:numId w:val="14"/>
      </w:numPr>
      <w:spacing w:after="120"/>
    </w:pPr>
    <w:rPr>
      <w:rFonts w:ascii="Times New Roman Bold" w:hAnsi="Times New Roman Bold"/>
      <w:b/>
      <w:caps/>
    </w:rPr>
  </w:style>
  <w:style w:type="paragraph" w:customStyle="1" w:styleId="Guidelines2">
    <w:name w:val="Guidelines 2"/>
    <w:basedOn w:val="Normal"/>
    <w:next w:val="Normal"/>
    <w:autoRedefine/>
    <w:qFormat/>
    <w:rsid w:val="009436FB"/>
    <w:pPr>
      <w:numPr>
        <w:ilvl w:val="1"/>
        <w:numId w:val="14"/>
      </w:numPr>
      <w:spacing w:before="120" w:after="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B00B66"/>
    <w:pPr>
      <w:keepNext/>
      <w:numPr>
        <w:ilvl w:val="2"/>
        <w:numId w:val="14"/>
      </w:numPr>
      <w:pBdr>
        <w:top w:val="single" w:sz="4" w:space="1" w:color="auto"/>
        <w:left w:val="single" w:sz="4" w:space="4" w:color="auto"/>
        <w:bottom w:val="single" w:sz="4" w:space="1" w:color="auto"/>
        <w:right w:val="single" w:sz="4" w:space="4" w:color="auto"/>
      </w:pBdr>
      <w:tabs>
        <w:tab w:val="left" w:pos="900"/>
      </w:tabs>
      <w:spacing w:before="120" w:after="12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Footnote Text Char,Footnote,Footnote Text Char1 Char Char Char,Footnote Text Char1 Char1 Char,fn"/>
    <w:basedOn w:val="Normal"/>
    <w:link w:val="FootnoteTextChar2"/>
    <w:autoRedefine/>
    <w:qFormat/>
    <w:rsid w:val="005A1AF1"/>
    <w:pPr>
      <w:spacing w:after="60"/>
    </w:pPr>
    <w:rPr>
      <w:sz w:val="18"/>
      <w:szCs w:val="18"/>
      <w:lang w:val="x-none"/>
    </w:rPr>
  </w:style>
  <w:style w:type="character" w:customStyle="1" w:styleId="FootnoteTextChar2">
    <w:name w:val="Footnote Text Char2"/>
    <w:aliases w:val="Footnote Text Char1 Char,Footnote Text Char Char Char Char Char,Footnote Text Char Char Char Char1,Footnote Text Char Char Char1,single space Char,footnote text Char,Fußnote Char,Footnote Text Char Char1,Footnote Char,fn Char"/>
    <w:link w:val="FootnoteText"/>
    <w:rsid w:val="005A1AF1"/>
    <w:rPr>
      <w:snapToGrid w:val="0"/>
      <w:sz w:val="18"/>
      <w:szCs w:val="18"/>
      <w:lang w:val="x-none"/>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rPr>
      <w:sz w:val="24"/>
      <w:lang w:val="x-none"/>
    </w:rP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pPr>
    <w:rPr>
      <w:lang w:val="fr-FR"/>
    </w:rPr>
  </w:style>
  <w:style w:type="paragraph" w:styleId="ListBullet">
    <w:name w:val="List Bullet"/>
    <w:basedOn w:val="Normal"/>
    <w:link w:val="ListBulletChar"/>
    <w:rsid w:val="00684AFF"/>
    <w:pPr>
      <w:numPr>
        <w:numId w:val="9"/>
      </w:numPr>
      <w:spacing w:after="240"/>
    </w:pPr>
    <w:rPr>
      <w:snapToGrid/>
      <w:lang w:eastAsia="en-GB"/>
    </w:rPr>
  </w:style>
  <w:style w:type="character" w:customStyle="1" w:styleId="ListBulletChar">
    <w:name w:val="List Bullet Char"/>
    <w:link w:val="ListBullet"/>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2"/>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3"/>
      </w:numPr>
      <w:tabs>
        <w:tab w:val="clear" w:pos="2161"/>
      </w:tabs>
    </w:pPr>
    <w:rPr>
      <w:snapToGrid/>
    </w:rPr>
  </w:style>
  <w:style w:type="paragraph" w:customStyle="1" w:styleId="ListNumber2Level2">
    <w:name w:val="List Number 2 (Level 2)"/>
    <w:basedOn w:val="Text2"/>
    <w:rsid w:val="0022128C"/>
    <w:pPr>
      <w:numPr>
        <w:ilvl w:val="1"/>
        <w:numId w:val="13"/>
      </w:numPr>
      <w:tabs>
        <w:tab w:val="clear" w:pos="2161"/>
      </w:tabs>
    </w:pPr>
    <w:rPr>
      <w:snapToGrid/>
    </w:rPr>
  </w:style>
  <w:style w:type="paragraph" w:customStyle="1" w:styleId="ListNumber2Level3">
    <w:name w:val="List Number 2 (Level 3)"/>
    <w:basedOn w:val="Text2"/>
    <w:rsid w:val="0022128C"/>
    <w:pPr>
      <w:numPr>
        <w:ilvl w:val="2"/>
        <w:numId w:val="13"/>
      </w:numPr>
      <w:tabs>
        <w:tab w:val="clear" w:pos="2161"/>
      </w:tabs>
    </w:pPr>
    <w:rPr>
      <w:snapToGrid/>
    </w:rPr>
  </w:style>
  <w:style w:type="paragraph" w:customStyle="1" w:styleId="ListNumber2Level4">
    <w:name w:val="List Number 2 (Level 4)"/>
    <w:basedOn w:val="Text2"/>
    <w:rsid w:val="0022128C"/>
    <w:pPr>
      <w:numPr>
        <w:ilvl w:val="3"/>
        <w:numId w:val="13"/>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aliases w:val="Bullets,List Paragraph1,Heading,içindekiler vb,üçüncü başlık,PROVERE 1,Listenabsatz1,Bullet List Paragraph,Level 1 Bullet,Bullet List,Table of contents numbered,Liststycke SKL,Normal bullet 2,Bullet list,Bullet Points,Heading 2_sj,Dot pt"/>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 BVI fnr Char Char,BVI fnr Char Char, BVI fnr Char,BVI fnr Char, BVI fnr Car Car Char,BVI fnr Car Char, BVI fnr Car Car Car Car Char, BVI fnr Car Car Car Car Char Char,ftref,ftref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sz w:val="16"/>
      <w:szCs w:val="16"/>
      <w:lang w:val="x-none"/>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lang w:val="x-none"/>
    </w:rPr>
  </w:style>
  <w:style w:type="character" w:customStyle="1" w:styleId="CommentTextChar">
    <w:name w:val="Comment Text Char"/>
    <w:link w:val="CommentText"/>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val="x-none" w:eastAsia="x-none"/>
    </w:rPr>
  </w:style>
  <w:style w:type="character" w:customStyle="1" w:styleId="ListParagraphChar">
    <w:name w:val="List Paragraph Char"/>
    <w:aliases w:val="Bullets Char,List Paragraph1 Char,Heading Char,içindekiler vb Char,üçüncü başlık Char,PROVERE 1 Char,Listenabsatz1 Char,Bullet List Paragraph Char,Level 1 Bullet Char,Bullet List Char,Table of contents numbered Char,Bullet list Char"/>
    <w:link w:val="ListParagraph"/>
    <w:uiPriority w:val="34"/>
    <w:qFormat/>
    <w:locked/>
    <w:rsid w:val="00DC7AFD"/>
    <w:rPr>
      <w:snapToGrid w:val="0"/>
      <w:sz w:val="22"/>
      <w:lang w:val="en-GB" w:eastAsia="en-US"/>
    </w:rPr>
  </w:style>
  <w:style w:type="paragraph" w:styleId="BodyText">
    <w:name w:val="Body Text"/>
    <w:basedOn w:val="Normal"/>
    <w:link w:val="BodyTextChar"/>
    <w:rsid w:val="007E772B"/>
    <w:pPr>
      <w:spacing w:after="120"/>
    </w:pPr>
  </w:style>
  <w:style w:type="character" w:customStyle="1" w:styleId="BodyTextChar">
    <w:name w:val="Body Text Char"/>
    <w:link w:val="BodyText"/>
    <w:rsid w:val="007E772B"/>
    <w:rPr>
      <w:snapToGrid w:val="0"/>
      <w:sz w:val="22"/>
      <w:lang w:val="en-GB" w:eastAsia="en-US"/>
    </w:rPr>
  </w:style>
  <w:style w:type="character" w:customStyle="1" w:styleId="apple-converted-space">
    <w:name w:val="apple-converted-space"/>
    <w:basedOn w:val="DefaultParagraphFont"/>
    <w:rsid w:val="00C062E8"/>
  </w:style>
  <w:style w:type="paragraph" w:customStyle="1" w:styleId="Guidelines5">
    <w:name w:val="Guidelines 5"/>
    <w:basedOn w:val="Normal"/>
    <w:rsid w:val="00A071E5"/>
    <w:pPr>
      <w:spacing w:before="240" w:after="240"/>
    </w:pPr>
    <w:rPr>
      <w:b/>
      <w:sz w:val="24"/>
    </w:rPr>
  </w:style>
  <w:style w:type="character" w:customStyle="1" w:styleId="zmlenmeyenBahsetme1">
    <w:name w:val="Çözümlenmeyen Bahsetme1"/>
    <w:uiPriority w:val="99"/>
    <w:semiHidden/>
    <w:unhideWhenUsed/>
    <w:rsid w:val="004A278C"/>
    <w:rPr>
      <w:color w:val="605E5C"/>
      <w:shd w:val="clear" w:color="auto" w:fill="E1DFDD"/>
    </w:rPr>
  </w:style>
  <w:style w:type="paragraph" w:styleId="EndnoteText">
    <w:name w:val="endnote text"/>
    <w:basedOn w:val="Normal"/>
    <w:link w:val="EndnoteTextChar"/>
    <w:semiHidden/>
    <w:unhideWhenUsed/>
    <w:rsid w:val="0089214B"/>
    <w:pPr>
      <w:spacing w:after="0"/>
    </w:pPr>
    <w:rPr>
      <w:sz w:val="20"/>
    </w:rPr>
  </w:style>
  <w:style w:type="character" w:customStyle="1" w:styleId="EndnoteTextChar">
    <w:name w:val="Endnote Text Char"/>
    <w:basedOn w:val="DefaultParagraphFont"/>
    <w:link w:val="EndnoteText"/>
    <w:semiHidden/>
    <w:rsid w:val="0089214B"/>
    <w:rPr>
      <w:snapToGrid w:val="0"/>
      <w:lang w:val="en-GB"/>
    </w:rPr>
  </w:style>
  <w:style w:type="character" w:styleId="EndnoteReference">
    <w:name w:val="endnote reference"/>
    <w:basedOn w:val="DefaultParagraphFont"/>
    <w:semiHidden/>
    <w:unhideWhenUsed/>
    <w:rsid w:val="008921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34635488">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595551860">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471022871">
      <w:bodyDiv w:val="1"/>
      <w:marLeft w:val="0"/>
      <w:marRight w:val="0"/>
      <w:marTop w:val="0"/>
      <w:marBottom w:val="0"/>
      <w:divBdr>
        <w:top w:val="none" w:sz="0" w:space="0" w:color="auto"/>
        <w:left w:val="none" w:sz="0" w:space="0" w:color="auto"/>
        <w:bottom w:val="none" w:sz="0" w:space="0" w:color="auto"/>
        <w:right w:val="none" w:sz="0" w:space="0" w:color="auto"/>
      </w:divBdr>
      <w:divsChild>
        <w:div w:id="112864712">
          <w:marLeft w:val="0"/>
          <w:marRight w:val="0"/>
          <w:marTop w:val="0"/>
          <w:marBottom w:val="0"/>
          <w:divBdr>
            <w:top w:val="none" w:sz="0" w:space="0" w:color="auto"/>
            <w:left w:val="none" w:sz="0" w:space="0" w:color="auto"/>
            <w:bottom w:val="none" w:sz="0" w:space="0" w:color="auto"/>
            <w:right w:val="none" w:sz="0" w:space="0" w:color="auto"/>
          </w:divBdr>
        </w:div>
        <w:div w:id="527177489">
          <w:marLeft w:val="0"/>
          <w:marRight w:val="0"/>
          <w:marTop w:val="0"/>
          <w:marBottom w:val="0"/>
          <w:divBdr>
            <w:top w:val="none" w:sz="0" w:space="0" w:color="auto"/>
            <w:left w:val="none" w:sz="0" w:space="0" w:color="auto"/>
            <w:bottom w:val="none" w:sz="0" w:space="0" w:color="auto"/>
            <w:right w:val="none" w:sz="0" w:space="0" w:color="auto"/>
          </w:divBdr>
        </w:div>
        <w:div w:id="636764540">
          <w:marLeft w:val="0"/>
          <w:marRight w:val="0"/>
          <w:marTop w:val="0"/>
          <w:marBottom w:val="0"/>
          <w:divBdr>
            <w:top w:val="none" w:sz="0" w:space="0" w:color="auto"/>
            <w:left w:val="none" w:sz="0" w:space="0" w:color="auto"/>
            <w:bottom w:val="none" w:sz="0" w:space="0" w:color="auto"/>
            <w:right w:val="none" w:sz="0" w:space="0" w:color="auto"/>
          </w:divBdr>
        </w:div>
        <w:div w:id="984898377">
          <w:marLeft w:val="0"/>
          <w:marRight w:val="0"/>
          <w:marTop w:val="0"/>
          <w:marBottom w:val="0"/>
          <w:divBdr>
            <w:top w:val="none" w:sz="0" w:space="0" w:color="auto"/>
            <w:left w:val="none" w:sz="0" w:space="0" w:color="auto"/>
            <w:bottom w:val="none" w:sz="0" w:space="0" w:color="auto"/>
            <w:right w:val="none" w:sz="0" w:space="0" w:color="auto"/>
          </w:divBdr>
        </w:div>
        <w:div w:id="1930847716">
          <w:marLeft w:val="0"/>
          <w:marRight w:val="0"/>
          <w:marTop w:val="0"/>
          <w:marBottom w:val="0"/>
          <w:divBdr>
            <w:top w:val="none" w:sz="0" w:space="0" w:color="auto"/>
            <w:left w:val="none" w:sz="0" w:space="0" w:color="auto"/>
            <w:bottom w:val="none" w:sz="0" w:space="0" w:color="auto"/>
            <w:right w:val="none" w:sz="0" w:space="0" w:color="auto"/>
          </w:divBdr>
        </w:div>
        <w:div w:id="2015297689">
          <w:marLeft w:val="0"/>
          <w:marRight w:val="0"/>
          <w:marTop w:val="0"/>
          <w:marBottom w:val="0"/>
          <w:divBdr>
            <w:top w:val="none" w:sz="0" w:space="0" w:color="auto"/>
            <w:left w:val="none" w:sz="0" w:space="0" w:color="auto"/>
            <w:bottom w:val="none" w:sz="0" w:space="0" w:color="auto"/>
            <w:right w:val="none" w:sz="0" w:space="0" w:color="auto"/>
          </w:divBdr>
        </w:div>
        <w:div w:id="2066684477">
          <w:marLeft w:val="0"/>
          <w:marRight w:val="0"/>
          <w:marTop w:val="0"/>
          <w:marBottom w:val="0"/>
          <w:divBdr>
            <w:top w:val="none" w:sz="0" w:space="0" w:color="auto"/>
            <w:left w:val="none" w:sz="0" w:space="0" w:color="auto"/>
            <w:bottom w:val="none" w:sz="0" w:space="0" w:color="auto"/>
            <w:right w:val="none" w:sz="0" w:space="0" w:color="auto"/>
          </w:divBdr>
        </w:div>
      </w:divsChild>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vrupa.info.tr/en/learn-about-eu-visibility-guidelines-16" TargetMode="External"/><Relationship Id="rId26" Type="http://schemas.openxmlformats.org/officeDocument/2006/relationships/hyperlink" Target="mailto:ttgs2@cfcu.gov.tr" TargetMode="External"/><Relationship Id="rId39" Type="http://schemas.openxmlformats.org/officeDocument/2006/relationships/hyperlink" Target="http://www.ab.gov.tr" TargetMode="External"/><Relationship Id="rId21" Type="http://schemas.openxmlformats.org/officeDocument/2006/relationships/hyperlink" Target="http://www.ab.gov.tr" TargetMode="External"/><Relationship Id="rId34" Type="http://schemas.openxmlformats.org/officeDocument/2006/relationships/hyperlink" Target="https://www.tbb.gov.tr" TargetMode="External"/><Relationship Id="rId42" Type="http://schemas.openxmlformats.org/officeDocument/2006/relationships/hyperlink" Target="http://ec.europa.eu/europeaid/companion/document.do?nodeNumber=19&amp;locale=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tb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fcu.gov.tr" TargetMode="External"/><Relationship Id="rId32" Type="http://schemas.openxmlformats.org/officeDocument/2006/relationships/hyperlink" Target="http://ec.europa.eu/budget/explained/management/protecting/protect_en.cfm" TargetMode="External"/><Relationship Id="rId37" Type="http://schemas.openxmlformats.org/officeDocument/2006/relationships/hyperlink" Target="http://www.cfcu.gov.tr" TargetMode="External"/><Relationship Id="rId40" Type="http://schemas.openxmlformats.org/officeDocument/2006/relationships/hyperlink" Target="https://ec.europa.eu/international-partnerships/documents-library_en?keyword=per%20diem%20rat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europa.eu/europeaid/prag/document.do?locale=en" TargetMode="External"/><Relationship Id="rId23" Type="http://schemas.openxmlformats.org/officeDocument/2006/relationships/hyperlink" Target="https://webgate.ec.europa.eu/europeaid/online-services/index.cfm?do=publi.welcome" TargetMode="External"/><Relationship Id="rId28" Type="http://schemas.openxmlformats.org/officeDocument/2006/relationships/hyperlink" Target="http://www.cfcu.gov.tr" TargetMode="External"/><Relationship Id="rId36" Type="http://schemas.openxmlformats.org/officeDocument/2006/relationships/hyperlink" Target="https://webgate.ec.europa.eu/europeaid/online-services/index.cfm?do=publi.welcome" TargetMode="External"/><Relationship Id="rId10" Type="http://schemas.openxmlformats.org/officeDocument/2006/relationships/image" Target="media/image3.png"/><Relationship Id="rId19" Type="http://schemas.openxmlformats.org/officeDocument/2006/relationships/hyperlink" Target="http://www/cfcu.gov.tr" TargetMode="External"/><Relationship Id="rId31" Type="http://schemas.openxmlformats.org/officeDocument/2006/relationships/hyperlink" Target="https://www.sanayi.gov.tr/merkez-birimi/b94224510b7b/seg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ttgs2@cfcu.gov.tr" TargetMode="External"/><Relationship Id="rId27" Type="http://schemas.openxmlformats.org/officeDocument/2006/relationships/hyperlink" Target="https://webgate.ec.europa.eu/europeaid/online-services/index.cfm?do=publi.welcome" TargetMode="External"/><Relationship Id="rId30" Type="http://schemas.openxmlformats.org/officeDocument/2006/relationships/hyperlink" Target="http://www.ab.gov.tr" TargetMode="External"/><Relationship Id="rId35" Type="http://schemas.openxmlformats.org/officeDocument/2006/relationships/hyperlink" Target="http://www.ab.gov.tr" TargetMode="External"/><Relationship Id="rId43" Type="http://schemas.openxmlformats.org/officeDocument/2006/relationships/hyperlink" Target="http://ec.europa.eu/europeaid/funding/procedures-beneficiary-countries-and-partners/financial-management-toolkit_e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c.europa.eu/international-partnerships/comm-visibility-requirements_en" TargetMode="External"/><Relationship Id="rId25" Type="http://schemas.openxmlformats.org/officeDocument/2006/relationships/hyperlink" Target="https://www.tbb.gov.tr" TargetMode="External"/><Relationship Id="rId33" Type="http://schemas.openxmlformats.org/officeDocument/2006/relationships/hyperlink" Target="http://www.cfcu.gov.tr" TargetMode="External"/><Relationship Id="rId38" Type="http://schemas.openxmlformats.org/officeDocument/2006/relationships/hyperlink" Target="https://www.tbb.gov.tr" TargetMode="External"/><Relationship Id="rId20" Type="http://schemas.openxmlformats.org/officeDocument/2006/relationships/hyperlink" Target="https://www.tbb.gov.tr" TargetMode="External"/><Relationship Id="rId41" Type="http://schemas.openxmlformats.org/officeDocument/2006/relationships/hyperlink" Target="https://ec.europa.eu/europeaid/aid-delivery-methods-project-cycle-management-guidelines-vol-1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countries_en" TargetMode="External"/><Relationship Id="rId2" Type="http://schemas.openxmlformats.org/officeDocument/2006/relationships/hyperlink" Target="https://wikis.ec.europa.eu/display/ExactExternalWiki/Annexes" TargetMode="External"/><Relationship Id="rId1" Type="http://schemas.openxmlformats.org/officeDocument/2006/relationships/hyperlink" Target="https://europa.eu/european-union/about-eu/countries_en" TargetMode="External"/><Relationship Id="rId5" Type="http://schemas.openxmlformats.org/officeDocument/2006/relationships/hyperlink" Target="http://www.sanctionsmap.eu" TargetMode="External"/><Relationship Id="rId4" Type="http://schemas.openxmlformats.org/officeDocument/2006/relationships/hyperlink" Target="http://ec.europa.eu/europeaid/prag/annexes.do;JSESSIONID_PUBLIC=xRUmXKAyHzYVhYj-Xr2xA2uz-ZJ2A-l_9DafH7dzGX8AIf-Mf8X9!-1017504173?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1F22-DBA4-44B3-89E2-C7523B95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14579</Words>
  <Characters>83105</Characters>
  <Application>Microsoft Office Word</Application>
  <DocSecurity>0</DocSecurity>
  <Lines>692</Lines>
  <Paragraphs>194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97490</CharactersWithSpaces>
  <SharedDoc>false</SharedDoc>
  <HLinks>
    <vt:vector size="330" baseType="variant">
      <vt:variant>
        <vt:i4>2293837</vt:i4>
      </vt:variant>
      <vt:variant>
        <vt:i4>249</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246</vt:i4>
      </vt:variant>
      <vt:variant>
        <vt:i4>0</vt:i4>
      </vt:variant>
      <vt:variant>
        <vt:i4>5</vt:i4>
      </vt:variant>
      <vt:variant>
        <vt:lpwstr>http://ec.europa.eu/europeaid/companion/document.do?nodeNumber=19&amp;locale=en</vt:lpwstr>
      </vt:variant>
      <vt:variant>
        <vt:lpwstr/>
      </vt:variant>
      <vt:variant>
        <vt:i4>7274589</vt:i4>
      </vt:variant>
      <vt:variant>
        <vt:i4>243</vt:i4>
      </vt:variant>
      <vt:variant>
        <vt:i4>0</vt:i4>
      </vt:variant>
      <vt:variant>
        <vt:i4>5</vt:i4>
      </vt:variant>
      <vt:variant>
        <vt:lpwstr>https://ec.europa.eu/europeaid/aid-delivery-methods-project-cycle-management-guidelines-vol-1_en</vt:lpwstr>
      </vt:variant>
      <vt:variant>
        <vt:lpwstr/>
      </vt:variant>
      <vt:variant>
        <vt:i4>1376311</vt:i4>
      </vt:variant>
      <vt:variant>
        <vt:i4>240</vt:i4>
      </vt:variant>
      <vt:variant>
        <vt:i4>0</vt:i4>
      </vt:variant>
      <vt:variant>
        <vt:i4>5</vt:i4>
      </vt:variant>
      <vt:variant>
        <vt:lpwstr>http://ec.europa.eu/europeaid/funding/about-procurement-contracts/procedures-and-practical-guide-prag/diems_en</vt:lpwstr>
      </vt:variant>
      <vt:variant>
        <vt:lpwstr/>
      </vt:variant>
      <vt:variant>
        <vt:i4>5701719</vt:i4>
      </vt:variant>
      <vt:variant>
        <vt:i4>237</vt:i4>
      </vt:variant>
      <vt:variant>
        <vt:i4>0</vt:i4>
      </vt:variant>
      <vt:variant>
        <vt:i4>5</vt:i4>
      </vt:variant>
      <vt:variant>
        <vt:lpwstr>http://www.ab.gov.tr/</vt:lpwstr>
      </vt:variant>
      <vt:variant>
        <vt:lpwstr/>
      </vt:variant>
      <vt:variant>
        <vt:i4>3538982</vt:i4>
      </vt:variant>
      <vt:variant>
        <vt:i4>234</vt:i4>
      </vt:variant>
      <vt:variant>
        <vt:i4>0</vt:i4>
      </vt:variant>
      <vt:variant>
        <vt:i4>5</vt:i4>
      </vt:variant>
      <vt:variant>
        <vt:lpwstr>http://www.cfcu.gov.tr/</vt:lpwstr>
      </vt:variant>
      <vt:variant>
        <vt:lpwstr/>
      </vt:variant>
      <vt:variant>
        <vt:i4>4784206</vt:i4>
      </vt:variant>
      <vt:variant>
        <vt:i4>231</vt:i4>
      </vt:variant>
      <vt:variant>
        <vt:i4>0</vt:i4>
      </vt:variant>
      <vt:variant>
        <vt:i4>5</vt:i4>
      </vt:variant>
      <vt:variant>
        <vt:lpwstr>https://webgate.ec.europa.eu/europeaid/online-services/index.cfm?do=publi.welcome</vt:lpwstr>
      </vt:variant>
      <vt:variant>
        <vt:lpwstr/>
      </vt:variant>
      <vt:variant>
        <vt:i4>5701719</vt:i4>
      </vt:variant>
      <vt:variant>
        <vt:i4>228</vt:i4>
      </vt:variant>
      <vt:variant>
        <vt:i4>0</vt:i4>
      </vt:variant>
      <vt:variant>
        <vt:i4>5</vt:i4>
      </vt:variant>
      <vt:variant>
        <vt:lpwstr>http://www.ab.gov.tr/</vt:lpwstr>
      </vt:variant>
      <vt:variant>
        <vt:lpwstr/>
      </vt:variant>
      <vt:variant>
        <vt:i4>3538982</vt:i4>
      </vt:variant>
      <vt:variant>
        <vt:i4>225</vt:i4>
      </vt:variant>
      <vt:variant>
        <vt:i4>0</vt:i4>
      </vt:variant>
      <vt:variant>
        <vt:i4>5</vt:i4>
      </vt:variant>
      <vt:variant>
        <vt:lpwstr>http://www.cfcu.gov.tr/</vt:lpwstr>
      </vt:variant>
      <vt:variant>
        <vt:lpwstr/>
      </vt:variant>
      <vt:variant>
        <vt:i4>4784161</vt:i4>
      </vt:variant>
      <vt:variant>
        <vt:i4>222</vt:i4>
      </vt:variant>
      <vt:variant>
        <vt:i4>0</vt:i4>
      </vt:variant>
      <vt:variant>
        <vt:i4>5</vt:i4>
      </vt:variant>
      <vt:variant>
        <vt:lpwstr>http://ec.europa.eu/budget/explained/management/protecting/protect_en.cfm</vt:lpwstr>
      </vt:variant>
      <vt:variant>
        <vt:lpwstr/>
      </vt:variant>
      <vt:variant>
        <vt:i4>5701719</vt:i4>
      </vt:variant>
      <vt:variant>
        <vt:i4>219</vt:i4>
      </vt:variant>
      <vt:variant>
        <vt:i4>0</vt:i4>
      </vt:variant>
      <vt:variant>
        <vt:i4>5</vt:i4>
      </vt:variant>
      <vt:variant>
        <vt:lpwstr>http://www.ab.gov.tr/</vt:lpwstr>
      </vt:variant>
      <vt:variant>
        <vt:lpwstr/>
      </vt:variant>
      <vt:variant>
        <vt:i4>3538982</vt:i4>
      </vt:variant>
      <vt:variant>
        <vt:i4>216</vt:i4>
      </vt:variant>
      <vt:variant>
        <vt:i4>0</vt:i4>
      </vt:variant>
      <vt:variant>
        <vt:i4>5</vt:i4>
      </vt:variant>
      <vt:variant>
        <vt:lpwstr>http://www.cfcu.gov.tr/</vt:lpwstr>
      </vt:variant>
      <vt:variant>
        <vt:lpwstr/>
      </vt:variant>
      <vt:variant>
        <vt:i4>4784206</vt:i4>
      </vt:variant>
      <vt:variant>
        <vt:i4>213</vt:i4>
      </vt:variant>
      <vt:variant>
        <vt:i4>0</vt:i4>
      </vt:variant>
      <vt:variant>
        <vt:i4>5</vt:i4>
      </vt:variant>
      <vt:variant>
        <vt:lpwstr>https://webgate.ec.europa.eu/europeaid/online-services/index.cfm?do=publi.welcome</vt:lpwstr>
      </vt:variant>
      <vt:variant>
        <vt:lpwstr/>
      </vt:variant>
      <vt:variant>
        <vt:i4>3538982</vt:i4>
      </vt:variant>
      <vt:variant>
        <vt:i4>210</vt:i4>
      </vt:variant>
      <vt:variant>
        <vt:i4>0</vt:i4>
      </vt:variant>
      <vt:variant>
        <vt:i4>5</vt:i4>
      </vt:variant>
      <vt:variant>
        <vt:lpwstr>http://www.cfcu.gov.tr/</vt:lpwstr>
      </vt:variant>
      <vt:variant>
        <vt:lpwstr/>
      </vt:variant>
      <vt:variant>
        <vt:i4>4784206</vt:i4>
      </vt:variant>
      <vt:variant>
        <vt:i4>207</vt:i4>
      </vt:variant>
      <vt:variant>
        <vt:i4>0</vt:i4>
      </vt:variant>
      <vt:variant>
        <vt:i4>5</vt:i4>
      </vt:variant>
      <vt:variant>
        <vt:lpwstr>https://webgate.ec.europa.eu/europeaid/online-services/index.cfm?do=publi.welcome</vt:lpwstr>
      </vt:variant>
      <vt:variant>
        <vt:lpwstr/>
      </vt:variant>
      <vt:variant>
        <vt:i4>6160507</vt:i4>
      </vt:variant>
      <vt:variant>
        <vt:i4>204</vt:i4>
      </vt:variant>
      <vt:variant>
        <vt:i4>0</vt:i4>
      </vt:variant>
      <vt:variant>
        <vt:i4>5</vt:i4>
      </vt:variant>
      <vt:variant>
        <vt:lpwstr>mailto:ttgs2@cfcu.gov.tr</vt:lpwstr>
      </vt:variant>
      <vt:variant>
        <vt:lpwstr/>
      </vt:variant>
      <vt:variant>
        <vt:i4>5701719</vt:i4>
      </vt:variant>
      <vt:variant>
        <vt:i4>201</vt:i4>
      </vt:variant>
      <vt:variant>
        <vt:i4>0</vt:i4>
      </vt:variant>
      <vt:variant>
        <vt:i4>5</vt:i4>
      </vt:variant>
      <vt:variant>
        <vt:lpwstr>http://www.ab.gov.tr/</vt:lpwstr>
      </vt:variant>
      <vt:variant>
        <vt:lpwstr/>
      </vt:variant>
      <vt:variant>
        <vt:i4>3538983</vt:i4>
      </vt:variant>
      <vt:variant>
        <vt:i4>198</vt:i4>
      </vt:variant>
      <vt:variant>
        <vt:i4>0</vt:i4>
      </vt:variant>
      <vt:variant>
        <vt:i4>5</vt:i4>
      </vt:variant>
      <vt:variant>
        <vt:lpwstr>http://www/cfcu.gov.tr</vt:lpwstr>
      </vt:variant>
      <vt:variant>
        <vt:lpwstr/>
      </vt:variant>
      <vt:variant>
        <vt:i4>393309</vt:i4>
      </vt:variant>
      <vt:variant>
        <vt:i4>195</vt:i4>
      </vt:variant>
      <vt:variant>
        <vt:i4>0</vt:i4>
      </vt:variant>
      <vt:variant>
        <vt:i4>5</vt:i4>
      </vt:variant>
      <vt:variant>
        <vt:lpwstr>http://www.avrupa.info.tr/en/learn-about-eu-visibility-guidelines-16.</vt:lpwstr>
      </vt:variant>
      <vt:variant>
        <vt:lpwstr/>
      </vt:variant>
      <vt:variant>
        <vt:i4>8061010</vt:i4>
      </vt:variant>
      <vt:variant>
        <vt:i4>192</vt:i4>
      </vt:variant>
      <vt:variant>
        <vt:i4>0</vt:i4>
      </vt:variant>
      <vt:variant>
        <vt:i4>5</vt:i4>
      </vt:variant>
      <vt:variant>
        <vt:lpwstr>http://ec.europa.eu/europeaid/funding/communication-and-visibility-manual-eu-external-actions_en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1638450</vt:i4>
      </vt:variant>
      <vt:variant>
        <vt:i4>182</vt:i4>
      </vt:variant>
      <vt:variant>
        <vt:i4>0</vt:i4>
      </vt:variant>
      <vt:variant>
        <vt:i4>5</vt:i4>
      </vt:variant>
      <vt:variant>
        <vt:lpwstr/>
      </vt:variant>
      <vt:variant>
        <vt:lpwstr>_Toc437893865</vt:lpwstr>
      </vt:variant>
      <vt:variant>
        <vt:i4>1638450</vt:i4>
      </vt:variant>
      <vt:variant>
        <vt:i4>176</vt:i4>
      </vt:variant>
      <vt:variant>
        <vt:i4>0</vt:i4>
      </vt:variant>
      <vt:variant>
        <vt:i4>5</vt:i4>
      </vt:variant>
      <vt:variant>
        <vt:lpwstr/>
      </vt:variant>
      <vt:variant>
        <vt:lpwstr>_Toc437893864</vt:lpwstr>
      </vt:variant>
      <vt:variant>
        <vt:i4>1638450</vt:i4>
      </vt:variant>
      <vt:variant>
        <vt:i4>170</vt:i4>
      </vt:variant>
      <vt:variant>
        <vt:i4>0</vt:i4>
      </vt:variant>
      <vt:variant>
        <vt:i4>5</vt:i4>
      </vt:variant>
      <vt:variant>
        <vt:lpwstr/>
      </vt:variant>
      <vt:variant>
        <vt:lpwstr>_Toc437893863</vt:lpwstr>
      </vt:variant>
      <vt:variant>
        <vt:i4>1638450</vt:i4>
      </vt:variant>
      <vt:variant>
        <vt:i4>164</vt:i4>
      </vt:variant>
      <vt:variant>
        <vt:i4>0</vt:i4>
      </vt:variant>
      <vt:variant>
        <vt:i4>5</vt:i4>
      </vt:variant>
      <vt:variant>
        <vt:lpwstr/>
      </vt:variant>
      <vt:variant>
        <vt:lpwstr>_Toc437893862</vt:lpwstr>
      </vt:variant>
      <vt:variant>
        <vt:i4>1638450</vt:i4>
      </vt:variant>
      <vt:variant>
        <vt:i4>158</vt:i4>
      </vt:variant>
      <vt:variant>
        <vt:i4>0</vt:i4>
      </vt:variant>
      <vt:variant>
        <vt:i4>5</vt:i4>
      </vt:variant>
      <vt:variant>
        <vt:lpwstr/>
      </vt:variant>
      <vt:variant>
        <vt:lpwstr>_Toc437893861</vt:lpwstr>
      </vt:variant>
      <vt:variant>
        <vt:i4>1638450</vt:i4>
      </vt:variant>
      <vt:variant>
        <vt:i4>152</vt:i4>
      </vt:variant>
      <vt:variant>
        <vt:i4>0</vt:i4>
      </vt:variant>
      <vt:variant>
        <vt:i4>5</vt:i4>
      </vt:variant>
      <vt:variant>
        <vt:lpwstr/>
      </vt:variant>
      <vt:variant>
        <vt:lpwstr>_Toc437893860</vt:lpwstr>
      </vt:variant>
      <vt:variant>
        <vt:i4>1703986</vt:i4>
      </vt:variant>
      <vt:variant>
        <vt:i4>146</vt:i4>
      </vt:variant>
      <vt:variant>
        <vt:i4>0</vt:i4>
      </vt:variant>
      <vt:variant>
        <vt:i4>5</vt:i4>
      </vt:variant>
      <vt:variant>
        <vt:lpwstr/>
      </vt:variant>
      <vt:variant>
        <vt:lpwstr>_Toc437893859</vt:lpwstr>
      </vt:variant>
      <vt:variant>
        <vt:i4>1703986</vt:i4>
      </vt:variant>
      <vt:variant>
        <vt:i4>140</vt:i4>
      </vt:variant>
      <vt:variant>
        <vt:i4>0</vt:i4>
      </vt:variant>
      <vt:variant>
        <vt:i4>5</vt:i4>
      </vt:variant>
      <vt:variant>
        <vt:lpwstr/>
      </vt:variant>
      <vt:variant>
        <vt:lpwstr>_Toc437893858</vt:lpwstr>
      </vt:variant>
      <vt:variant>
        <vt:i4>1703986</vt:i4>
      </vt:variant>
      <vt:variant>
        <vt:i4>134</vt:i4>
      </vt:variant>
      <vt:variant>
        <vt:i4>0</vt:i4>
      </vt:variant>
      <vt:variant>
        <vt:i4>5</vt:i4>
      </vt:variant>
      <vt:variant>
        <vt:lpwstr/>
      </vt:variant>
      <vt:variant>
        <vt:lpwstr>_Toc437893857</vt:lpwstr>
      </vt:variant>
      <vt:variant>
        <vt:i4>1703986</vt:i4>
      </vt:variant>
      <vt:variant>
        <vt:i4>128</vt:i4>
      </vt:variant>
      <vt:variant>
        <vt:i4>0</vt:i4>
      </vt:variant>
      <vt:variant>
        <vt:i4>5</vt:i4>
      </vt:variant>
      <vt:variant>
        <vt:lpwstr/>
      </vt:variant>
      <vt:variant>
        <vt:lpwstr>_Toc437893856</vt:lpwstr>
      </vt:variant>
      <vt:variant>
        <vt:i4>1703986</vt:i4>
      </vt:variant>
      <vt:variant>
        <vt:i4>122</vt:i4>
      </vt:variant>
      <vt:variant>
        <vt:i4>0</vt:i4>
      </vt:variant>
      <vt:variant>
        <vt:i4>5</vt:i4>
      </vt:variant>
      <vt:variant>
        <vt:lpwstr/>
      </vt:variant>
      <vt:variant>
        <vt:lpwstr>_Toc437893855</vt:lpwstr>
      </vt:variant>
      <vt:variant>
        <vt:i4>1703986</vt:i4>
      </vt:variant>
      <vt:variant>
        <vt:i4>116</vt:i4>
      </vt:variant>
      <vt:variant>
        <vt:i4>0</vt:i4>
      </vt:variant>
      <vt:variant>
        <vt:i4>5</vt:i4>
      </vt:variant>
      <vt:variant>
        <vt:lpwstr/>
      </vt:variant>
      <vt:variant>
        <vt:lpwstr>_Toc437893854</vt:lpwstr>
      </vt:variant>
      <vt:variant>
        <vt:i4>1703986</vt:i4>
      </vt:variant>
      <vt:variant>
        <vt:i4>110</vt:i4>
      </vt:variant>
      <vt:variant>
        <vt:i4>0</vt:i4>
      </vt:variant>
      <vt:variant>
        <vt:i4>5</vt:i4>
      </vt:variant>
      <vt:variant>
        <vt:lpwstr/>
      </vt:variant>
      <vt:variant>
        <vt:lpwstr>_Toc437893853</vt:lpwstr>
      </vt:variant>
      <vt:variant>
        <vt:i4>1703986</vt:i4>
      </vt:variant>
      <vt:variant>
        <vt:i4>104</vt:i4>
      </vt:variant>
      <vt:variant>
        <vt:i4>0</vt:i4>
      </vt:variant>
      <vt:variant>
        <vt:i4>5</vt:i4>
      </vt:variant>
      <vt:variant>
        <vt:lpwstr/>
      </vt:variant>
      <vt:variant>
        <vt:lpwstr>_Toc437893852</vt:lpwstr>
      </vt:variant>
      <vt:variant>
        <vt:i4>1703986</vt:i4>
      </vt:variant>
      <vt:variant>
        <vt:i4>98</vt:i4>
      </vt:variant>
      <vt:variant>
        <vt:i4>0</vt:i4>
      </vt:variant>
      <vt:variant>
        <vt:i4>5</vt:i4>
      </vt:variant>
      <vt:variant>
        <vt:lpwstr/>
      </vt:variant>
      <vt:variant>
        <vt:lpwstr>_Toc437893851</vt:lpwstr>
      </vt:variant>
      <vt:variant>
        <vt:i4>1703986</vt:i4>
      </vt:variant>
      <vt:variant>
        <vt:i4>92</vt:i4>
      </vt:variant>
      <vt:variant>
        <vt:i4>0</vt:i4>
      </vt:variant>
      <vt:variant>
        <vt:i4>5</vt:i4>
      </vt:variant>
      <vt:variant>
        <vt:lpwstr/>
      </vt:variant>
      <vt:variant>
        <vt:lpwstr>_Toc437893850</vt:lpwstr>
      </vt:variant>
      <vt:variant>
        <vt:i4>1769522</vt:i4>
      </vt:variant>
      <vt:variant>
        <vt:i4>86</vt:i4>
      </vt:variant>
      <vt:variant>
        <vt:i4>0</vt:i4>
      </vt:variant>
      <vt:variant>
        <vt:i4>5</vt:i4>
      </vt:variant>
      <vt:variant>
        <vt:lpwstr/>
      </vt:variant>
      <vt:variant>
        <vt:lpwstr>_Toc437893849</vt:lpwstr>
      </vt:variant>
      <vt:variant>
        <vt:i4>1769522</vt:i4>
      </vt:variant>
      <vt:variant>
        <vt:i4>80</vt:i4>
      </vt:variant>
      <vt:variant>
        <vt:i4>0</vt:i4>
      </vt:variant>
      <vt:variant>
        <vt:i4>5</vt:i4>
      </vt:variant>
      <vt:variant>
        <vt:lpwstr/>
      </vt:variant>
      <vt:variant>
        <vt:lpwstr>_Toc437893848</vt:lpwstr>
      </vt:variant>
      <vt:variant>
        <vt:i4>1769522</vt:i4>
      </vt:variant>
      <vt:variant>
        <vt:i4>74</vt:i4>
      </vt:variant>
      <vt:variant>
        <vt:i4>0</vt:i4>
      </vt:variant>
      <vt:variant>
        <vt:i4>5</vt:i4>
      </vt:variant>
      <vt:variant>
        <vt:lpwstr/>
      </vt:variant>
      <vt:variant>
        <vt:lpwstr>_Toc437893847</vt:lpwstr>
      </vt:variant>
      <vt:variant>
        <vt:i4>1769522</vt:i4>
      </vt:variant>
      <vt:variant>
        <vt:i4>68</vt:i4>
      </vt:variant>
      <vt:variant>
        <vt:i4>0</vt:i4>
      </vt:variant>
      <vt:variant>
        <vt:i4>5</vt:i4>
      </vt:variant>
      <vt:variant>
        <vt:lpwstr/>
      </vt:variant>
      <vt:variant>
        <vt:lpwstr>_Toc437893846</vt:lpwstr>
      </vt:variant>
      <vt:variant>
        <vt:i4>1769522</vt:i4>
      </vt:variant>
      <vt:variant>
        <vt:i4>62</vt:i4>
      </vt:variant>
      <vt:variant>
        <vt:i4>0</vt:i4>
      </vt:variant>
      <vt:variant>
        <vt:i4>5</vt:i4>
      </vt:variant>
      <vt:variant>
        <vt:lpwstr/>
      </vt:variant>
      <vt:variant>
        <vt:lpwstr>_Toc437893845</vt:lpwstr>
      </vt:variant>
      <vt:variant>
        <vt:i4>1769522</vt:i4>
      </vt:variant>
      <vt:variant>
        <vt:i4>56</vt:i4>
      </vt:variant>
      <vt:variant>
        <vt:i4>0</vt:i4>
      </vt:variant>
      <vt:variant>
        <vt:i4>5</vt:i4>
      </vt:variant>
      <vt:variant>
        <vt:lpwstr/>
      </vt:variant>
      <vt:variant>
        <vt:lpwstr>_Toc437893844</vt:lpwstr>
      </vt:variant>
      <vt:variant>
        <vt:i4>1769522</vt:i4>
      </vt:variant>
      <vt:variant>
        <vt:i4>50</vt:i4>
      </vt:variant>
      <vt:variant>
        <vt:i4>0</vt:i4>
      </vt:variant>
      <vt:variant>
        <vt:i4>5</vt:i4>
      </vt:variant>
      <vt:variant>
        <vt:lpwstr/>
      </vt:variant>
      <vt:variant>
        <vt:lpwstr>_Toc437893843</vt:lpwstr>
      </vt:variant>
      <vt:variant>
        <vt:i4>1769522</vt:i4>
      </vt:variant>
      <vt:variant>
        <vt:i4>44</vt:i4>
      </vt:variant>
      <vt:variant>
        <vt:i4>0</vt:i4>
      </vt:variant>
      <vt:variant>
        <vt:i4>5</vt:i4>
      </vt:variant>
      <vt:variant>
        <vt:lpwstr/>
      </vt:variant>
      <vt:variant>
        <vt:lpwstr>_Toc437893842</vt:lpwstr>
      </vt:variant>
      <vt:variant>
        <vt:i4>1769522</vt:i4>
      </vt:variant>
      <vt:variant>
        <vt:i4>38</vt:i4>
      </vt:variant>
      <vt:variant>
        <vt:i4>0</vt:i4>
      </vt:variant>
      <vt:variant>
        <vt:i4>5</vt:i4>
      </vt:variant>
      <vt:variant>
        <vt:lpwstr/>
      </vt:variant>
      <vt:variant>
        <vt:lpwstr>_Toc437893841</vt:lpwstr>
      </vt:variant>
      <vt:variant>
        <vt:i4>1769522</vt:i4>
      </vt:variant>
      <vt:variant>
        <vt:i4>32</vt:i4>
      </vt:variant>
      <vt:variant>
        <vt:i4>0</vt:i4>
      </vt:variant>
      <vt:variant>
        <vt:i4>5</vt:i4>
      </vt:variant>
      <vt:variant>
        <vt:lpwstr/>
      </vt:variant>
      <vt:variant>
        <vt:lpwstr>_Toc437893840</vt:lpwstr>
      </vt:variant>
      <vt:variant>
        <vt:i4>1835058</vt:i4>
      </vt:variant>
      <vt:variant>
        <vt:i4>26</vt:i4>
      </vt:variant>
      <vt:variant>
        <vt:i4>0</vt:i4>
      </vt:variant>
      <vt:variant>
        <vt:i4>5</vt:i4>
      </vt:variant>
      <vt:variant>
        <vt:lpwstr/>
      </vt:variant>
      <vt:variant>
        <vt:lpwstr>_Toc437893839</vt:lpwstr>
      </vt:variant>
      <vt:variant>
        <vt:i4>1835058</vt:i4>
      </vt:variant>
      <vt:variant>
        <vt:i4>20</vt:i4>
      </vt:variant>
      <vt:variant>
        <vt:i4>0</vt:i4>
      </vt:variant>
      <vt:variant>
        <vt:i4>5</vt:i4>
      </vt:variant>
      <vt:variant>
        <vt:lpwstr/>
      </vt:variant>
      <vt:variant>
        <vt:lpwstr>_Toc437893838</vt:lpwstr>
      </vt:variant>
      <vt:variant>
        <vt:i4>1835058</vt:i4>
      </vt:variant>
      <vt:variant>
        <vt:i4>14</vt:i4>
      </vt:variant>
      <vt:variant>
        <vt:i4>0</vt:i4>
      </vt:variant>
      <vt:variant>
        <vt:i4>5</vt:i4>
      </vt:variant>
      <vt:variant>
        <vt:lpwstr/>
      </vt:variant>
      <vt:variant>
        <vt:lpwstr>_Toc437893837</vt:lpwstr>
      </vt:variant>
      <vt:variant>
        <vt:i4>1835058</vt:i4>
      </vt:variant>
      <vt:variant>
        <vt:i4>8</vt:i4>
      </vt:variant>
      <vt:variant>
        <vt:i4>0</vt:i4>
      </vt:variant>
      <vt:variant>
        <vt:i4>5</vt:i4>
      </vt:variant>
      <vt:variant>
        <vt:lpwstr/>
      </vt:variant>
      <vt:variant>
        <vt:lpwstr>_Toc437893836</vt:lpwstr>
      </vt:variant>
      <vt:variant>
        <vt:i4>1835058</vt:i4>
      </vt:variant>
      <vt:variant>
        <vt:i4>2</vt:i4>
      </vt:variant>
      <vt:variant>
        <vt:i4>0</vt:i4>
      </vt:variant>
      <vt:variant>
        <vt:i4>5</vt:i4>
      </vt:variant>
      <vt:variant>
        <vt:lpwstr/>
      </vt:variant>
      <vt:variant>
        <vt:lpwstr>_Toc437893835</vt:lpwstr>
      </vt:variant>
      <vt:variant>
        <vt:i4>6553645</vt:i4>
      </vt:variant>
      <vt:variant>
        <vt:i4>6</vt:i4>
      </vt:variant>
      <vt:variant>
        <vt:i4>0</vt:i4>
      </vt:variant>
      <vt:variant>
        <vt:i4>5</vt:i4>
      </vt:variant>
      <vt:variant>
        <vt:lpwstr>http://www.sanctionsmap.eu/</vt:lpwstr>
      </vt:variant>
      <vt:variant>
        <vt:lpwstr/>
      </vt:variant>
      <vt:variant>
        <vt:i4>5177460</vt:i4>
      </vt:variant>
      <vt:variant>
        <vt:i4>3</vt:i4>
      </vt:variant>
      <vt:variant>
        <vt:i4>0</vt:i4>
      </vt:variant>
      <vt:variant>
        <vt:i4>5</vt:i4>
      </vt:variant>
      <vt:variant>
        <vt:lpwstr>https://webgate.ec.europa.eu/fpfis/mwikis/aidco/index.php/Local_authorities</vt:lpwstr>
      </vt:variant>
      <vt:variant>
        <vt:lpwstr/>
      </vt:variant>
      <vt:variant>
        <vt:i4>5308418</vt:i4>
      </vt:variant>
      <vt:variant>
        <vt:i4>0</vt:i4>
      </vt:variant>
      <vt:variant>
        <vt:i4>0</vt:i4>
      </vt:variant>
      <vt:variant>
        <vt:i4>5</vt:i4>
      </vt:variant>
      <vt:variant>
        <vt:lpwstr>http://ec.europa.eu/europeaid/prag/annexes.do;JSESSIONID_PUBLIC=xRUmXKAyHzYVhYj-Xr2xA2uz-ZJ2A-l_9DafH7dzGX8AIf-Mf8X9!-1017504173?chapterTitleCode=A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florean</dc:creator>
  <cp:keywords/>
  <dc:description/>
  <cp:lastModifiedBy>Serhat BAYRAM</cp:lastModifiedBy>
  <cp:revision>12</cp:revision>
  <cp:lastPrinted>2021-10-06T06:21:00Z</cp:lastPrinted>
  <dcterms:created xsi:type="dcterms:W3CDTF">2021-11-11T13:26:00Z</dcterms:created>
  <dcterms:modified xsi:type="dcterms:W3CDTF">2021-12-06T08:19:00Z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